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Arial" w:cs="Arial" w:eastAsia="Arial" w:hAnsi="Arial"/>
        </w:rPr>
        <w:sectPr>
          <w:headerReference r:id="rId7" w:type="default"/>
          <w:headerReference r:id="rId8" w:type="even"/>
          <w:footerReference r:id="rId9" w:type="default"/>
          <w:pgSz w:h="16839" w:w="11907" w:orient="portrait"/>
          <w:pgMar w:bottom="1440" w:top="1440" w:left="1440" w:right="1440" w:header="720" w:footer="964"/>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-913128</wp:posOffset>
            </wp:positionH>
            <wp:positionV relativeFrom="paragraph">
              <wp:posOffset>-942905</wp:posOffset>
            </wp:positionV>
            <wp:extent cx="7553325" cy="10680700"/>
            <wp:effectExtent b="0" l="0" r="0" t="0"/>
            <wp:wrapNone/>
            <wp:docPr descr="A colorful lines on a white background" id="2140293623" name="image5.png"/>
            <a:graphic>
              <a:graphicData uri="http://schemas.openxmlformats.org/drawingml/2006/picture">
                <pic:pic>
                  <pic:nvPicPr>
                    <pic:cNvPr descr="A colorful lines on a white background" id="0" name="image5.png"/>
                    <pic:cNvPicPr preferRelativeResize="0"/>
                  </pic:nvPicPr>
                  <pic:blipFill>
                    <a:blip r:embed="rId10"/>
                    <a:srcRect b="0" l="0" r="0" t="0"/>
                    <a:stretch>
                      <a:fillRect/>
                    </a:stretch>
                  </pic:blipFill>
                  <pic:spPr>
                    <a:xfrm>
                      <a:off x="0" y="0"/>
                      <a:ext cx="7553325" cy="10680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2104389</wp:posOffset>
            </wp:positionH>
            <wp:positionV relativeFrom="paragraph">
              <wp:posOffset>-495296</wp:posOffset>
            </wp:positionV>
            <wp:extent cx="1913255" cy="401320"/>
            <wp:effectExtent b="0" l="0" r="0" t="0"/>
            <wp:wrapNone/>
            <wp:docPr descr="Blue text on a black background&#10;&#10;Description automatically generated" id="2140293618" name="image3.png"/>
            <a:graphic>
              <a:graphicData uri="http://schemas.openxmlformats.org/drawingml/2006/picture">
                <pic:pic>
                  <pic:nvPicPr>
                    <pic:cNvPr descr="Blue text on a black background&#10;&#10;Description automatically generated" id="0" name="image3.png"/>
                    <pic:cNvPicPr preferRelativeResize="0"/>
                  </pic:nvPicPr>
                  <pic:blipFill>
                    <a:blip r:embed="rId11"/>
                    <a:srcRect b="0" l="0" r="0" t="0"/>
                    <a:stretch>
                      <a:fillRect/>
                    </a:stretch>
                  </pic:blipFill>
                  <pic:spPr>
                    <a:xfrm>
                      <a:off x="0" y="0"/>
                      <a:ext cx="1913255" cy="401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-323847</wp:posOffset>
            </wp:positionH>
            <wp:positionV relativeFrom="paragraph">
              <wp:posOffset>773430</wp:posOffset>
            </wp:positionV>
            <wp:extent cx="6381750" cy="1381125"/>
            <wp:effectExtent b="0" l="0" r="0" t="0"/>
            <wp:wrapNone/>
            <wp:docPr descr="A blue and black text with black letters&#10;&#10;Description automatically generated" id="2140293631" name="image11.png"/>
            <a:graphic>
              <a:graphicData uri="http://schemas.openxmlformats.org/drawingml/2006/picture">
                <pic:pic>
                  <pic:nvPicPr>
                    <pic:cNvPr descr="A blue and black text with black letters&#10;&#10;Description automatically generated" id="0" name="image11.png"/>
                    <pic:cNvPicPr preferRelativeResize="0"/>
                  </pic:nvPicPr>
                  <pic:blipFill>
                    <a:blip r:embed="rId12"/>
                    <a:srcRect b="0" l="0" r="0" t="0"/>
                    <a:stretch>
                      <a:fillRect/>
                    </a:stretch>
                  </pic:blipFill>
                  <pic:spPr>
                    <a:xfrm>
                      <a:off x="0" y="0"/>
                      <a:ext cx="6381750" cy="138112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2814320</wp:posOffset>
                </wp:positionV>
                <wp:extent cx="6121400" cy="2175210"/>
                <wp:effectExtent b="0" l="0" r="0" t="0"/>
                <wp:wrapNone/>
                <wp:docPr id="2140293606" name=""/>
                <a:graphic>
                  <a:graphicData uri="http://schemas.microsoft.com/office/word/2010/wordprocessingShape">
                    <wps:wsp>
                      <wps:cNvSpPr/>
                      <wps:cNvPr id="7" name="Shape 7"/>
                      <wps:spPr>
                        <a:xfrm>
                          <a:off x="2290063" y="2697158"/>
                          <a:ext cx="6111875" cy="21656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t xml:space="preserve">WP5.A3.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Content-rich supportive learning materials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LEARNING UNIT 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1"/>
                                <w:i w:val="0"/>
                                <w:smallCaps w:val="0"/>
                                <w:strike w:val="0"/>
                                <w:color w:val="000000"/>
                                <w:sz w:val="40"/>
                                <w:vertAlign w:val="baseline"/>
                              </w:rPr>
                              <w:t xml:space="preserve">Teaching Strategies for Adult Educators working with diverse groups to promote equal access in learning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2814320</wp:posOffset>
                </wp:positionV>
                <wp:extent cx="6121400" cy="2175210"/>
                <wp:effectExtent b="0" l="0" r="0" t="0"/>
                <wp:wrapNone/>
                <wp:docPr id="2140293606"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6121400" cy="2175210"/>
                        </a:xfrm>
                        <a:prstGeom prst="rect"/>
                        <a:ln/>
                      </pic:spPr>
                    </pic:pic>
                  </a:graphicData>
                </a:graphic>
              </wp:anchor>
            </w:drawing>
          </mc:Fallback>
        </mc:AlternateContent>
      </w:r>
    </w:p>
    <w:p w:rsidR="00000000" w:rsidDel="00000000" w:rsidP="00000000" w:rsidRDefault="00000000" w:rsidRPr="00000000" w14:paraId="00000002">
      <w:pPr>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spacing w:line="360" w:lineRule="auto"/>
        <w:jc w:val="both"/>
        <w:rPr>
          <w:color w:val="000000"/>
          <w:sz w:val="40"/>
          <w:szCs w:val="40"/>
        </w:rPr>
      </w:pPr>
      <w:bookmarkStart w:colFirst="0" w:colLast="0" w:name="_heading=h.508pvt1h6s15" w:id="1"/>
      <w:bookmarkEnd w:id="1"/>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TABLE OF CONTENT</w:t>
      </w:r>
    </w:p>
    <w:p w:rsidR="00000000" w:rsidDel="00000000" w:rsidP="00000000" w:rsidRDefault="00000000" w:rsidRPr="00000000" w14:paraId="00000006">
      <w:pPr>
        <w:rPr>
          <w:b w:val="1"/>
        </w:rPr>
      </w:pPr>
      <w:r w:rsidDel="00000000" w:rsidR="00000000" w:rsidRPr="00000000">
        <w:rPr>
          <w:rtl w:val="0"/>
        </w:rPr>
      </w:r>
    </w:p>
    <w:sdt>
      <w:sdtPr>
        <w:id w:val="453627384"/>
        <w:docPartObj>
          <w:docPartGallery w:val="Table of Contents"/>
          <w:docPartUnique w:val="1"/>
        </w:docPartObj>
      </w:sdtPr>
      <w:sdtContent>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a8ob9y9gy9jt">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LEARNING UNIT 1: Teaching Strategies for Adult Educators working with diverse groups to promote equal access in learning</w:t>
              <w:tab/>
              <w:t xml:space="preserve">2</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vq5qcyon7wx8">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SECTION 1: Fundamentals of Adult Education</w:t>
              <w:tab/>
              <w:t xml:space="preserve">2</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rm9yu3wlfo4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OVERVIEW</w:t>
              <w:tab/>
              <w:t xml:space="preserve">2</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gmq3eyg9qd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OUTCOMES</w:t>
              <w:tab/>
              <w:t xml:space="preserve">3</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xre3pyczhk6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 Basic terms of Adult Education and the characteristics of adult learners</w:t>
              <w:tab/>
              <w:t xml:space="preserve">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cpwiy4dxem4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2: Designing educational objectives and adult educational techniques</w:t>
              <w:tab/>
              <w:t xml:space="preserve">8</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v8cq6tyzg2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ASSESSMENT</w:t>
              <w:tab/>
              <w:t xml:space="preserve">20</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f30epsfnscf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 AND ADDITIONAL RESOURCES</w:t>
              <w:tab/>
              <w:t xml:space="preserve">24</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41bddumgcpa">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SECTION 2: Learning from Experience – Case Studies and Success Stories</w:t>
              <w:tab/>
              <w:t xml:space="preserve">25</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rddcpkimi1l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OVERVIEW</w:t>
              <w:tab/>
              <w:t xml:space="preserve">25</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584z6649jeq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OUTCOMES</w:t>
              <w:tab/>
              <w:t xml:space="preserve">26</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ka23p178hxf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 Case Studies</w:t>
              <w:tab/>
              <w:t xml:space="preserve">27</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rct04l3gdm4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2: Independent analysis of success stories</w:t>
              <w:tab/>
              <w:t xml:space="preserve">29</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naqu9zbre36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ASSESSMENT</w:t>
              <w:tab/>
              <w:t xml:space="preserve">33</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120" w:line="240" w:lineRule="auto"/>
            <w:ind w:left="24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63zegt33stu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 AND ADDITIONAL RESOURCES</w:t>
              <w:tab/>
              <w:t xml:space="preserve">38</w:t>
            </w:r>
          </w:hyperlink>
          <w:r w:rsidDel="00000000" w:rsidR="00000000" w:rsidRPr="00000000">
            <w:rPr>
              <w:rtl w:val="0"/>
            </w:rPr>
          </w:r>
        </w:p>
        <w:p w:rsidR="00000000" w:rsidDel="00000000" w:rsidP="00000000" w:rsidRDefault="00000000" w:rsidRPr="00000000" w14:paraId="00000016">
          <w:pPr>
            <w:pStyle w:val="Heading1"/>
            <w:spacing w:line="360" w:lineRule="auto"/>
            <w:jc w:val="both"/>
            <w:rPr>
              <w:b w:val="0"/>
              <w:color w:val="000000"/>
              <w:sz w:val="40"/>
              <w:szCs w:val="4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pStyle w:val="Heading1"/>
        <w:spacing w:line="360" w:lineRule="auto"/>
        <w:jc w:val="both"/>
        <w:rPr>
          <w:color w:val="000000"/>
          <w:sz w:val="40"/>
          <w:szCs w:val="40"/>
        </w:rPr>
      </w:pPr>
      <w:r w:rsidDel="00000000" w:rsidR="00000000" w:rsidRPr="00000000">
        <w:rPr>
          <w:rtl w:val="0"/>
        </w:rPr>
      </w:r>
    </w:p>
    <w:p w:rsidR="00000000" w:rsidDel="00000000" w:rsidP="00000000" w:rsidRDefault="00000000" w:rsidRPr="00000000" w14:paraId="00000018">
      <w:pPr>
        <w:pStyle w:val="Heading1"/>
        <w:spacing w:line="360" w:lineRule="auto"/>
        <w:jc w:val="both"/>
        <w:rPr>
          <w:color w:val="000000"/>
          <w:sz w:val="40"/>
          <w:szCs w:val="40"/>
        </w:rPr>
      </w:pPr>
      <w:r w:rsidDel="00000000" w:rsidR="00000000" w:rsidRPr="00000000">
        <w:rPr>
          <w:rtl w:val="0"/>
        </w:rPr>
      </w:r>
    </w:p>
    <w:p w:rsidR="00000000" w:rsidDel="00000000" w:rsidP="00000000" w:rsidRDefault="00000000" w:rsidRPr="00000000" w14:paraId="00000019">
      <w:pPr>
        <w:pStyle w:val="Heading1"/>
        <w:spacing w:line="360" w:lineRule="auto"/>
        <w:jc w:val="both"/>
        <w:rPr>
          <w:color w:val="000000"/>
          <w:sz w:val="40"/>
          <w:szCs w:val="40"/>
        </w:rPr>
      </w:pPr>
      <w:r w:rsidDel="00000000" w:rsidR="00000000" w:rsidRPr="00000000">
        <w:rPr>
          <w:rtl w:val="0"/>
        </w:rPr>
      </w:r>
    </w:p>
    <w:p w:rsidR="00000000" w:rsidDel="00000000" w:rsidP="00000000" w:rsidRDefault="00000000" w:rsidRPr="00000000" w14:paraId="0000001A">
      <w:pPr>
        <w:pStyle w:val="Heading1"/>
        <w:spacing w:line="360" w:lineRule="auto"/>
        <w:jc w:val="both"/>
        <w:rPr>
          <w:color w:val="000000"/>
          <w:sz w:val="40"/>
          <w:szCs w:val="40"/>
        </w:rPr>
      </w:pPr>
      <w:r w:rsidDel="00000000" w:rsidR="00000000" w:rsidRPr="00000000">
        <w:rPr>
          <w:rtl w:val="0"/>
        </w:rPr>
      </w:r>
    </w:p>
    <w:p w:rsidR="00000000" w:rsidDel="00000000" w:rsidP="00000000" w:rsidRDefault="00000000" w:rsidRPr="00000000" w14:paraId="0000001B">
      <w:pPr>
        <w:pStyle w:val="Heading1"/>
        <w:spacing w:line="360" w:lineRule="auto"/>
        <w:jc w:val="both"/>
        <w:rPr>
          <w:color w:val="000000"/>
          <w:sz w:val="40"/>
          <w:szCs w:val="40"/>
        </w:rPr>
      </w:pPr>
      <w:bookmarkStart w:colFirst="0" w:colLast="0" w:name="_heading=h.7z8qjw2f9mn6" w:id="2"/>
      <w:bookmarkEnd w:id="2"/>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1"/>
        <w:spacing w:line="360" w:lineRule="auto"/>
        <w:jc w:val="both"/>
        <w:rPr>
          <w:color w:val="000000"/>
          <w:sz w:val="40"/>
          <w:szCs w:val="40"/>
        </w:rPr>
      </w:pPr>
      <w:bookmarkStart w:colFirst="0" w:colLast="0" w:name="_heading=h.a8ob9y9gy9jt" w:id="3"/>
      <w:bookmarkEnd w:id="3"/>
      <w:r w:rsidDel="00000000" w:rsidR="00000000" w:rsidRPr="00000000">
        <w:rPr>
          <w:color w:val="000000"/>
          <w:sz w:val="40"/>
          <w:szCs w:val="40"/>
          <w:rtl w:val="0"/>
        </w:rPr>
        <w:t xml:space="preserve">LEARNING UNIT 1: Teaching Strategies for Adult Educators working with diverse groups to promote equal access in learning</w:t>
      </w:r>
    </w:p>
    <w:p w:rsidR="00000000" w:rsidDel="00000000" w:rsidP="00000000" w:rsidRDefault="00000000" w:rsidRPr="00000000" w14:paraId="00000026">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0</wp:posOffset>
                </wp:positionV>
                <wp:extent cx="5844540" cy="388620"/>
                <wp:effectExtent b="0" l="0" r="0" t="0"/>
                <wp:wrapNone/>
                <wp:docPr id="2140293609" name=""/>
                <a:graphic>
                  <a:graphicData uri="http://schemas.microsoft.com/office/word/2010/wordprocessingShape">
                    <wps:wsp>
                      <wps:cNvSpPr/>
                      <wps:cNvPr id="10" name="Shape 10"/>
                      <wps:spPr>
                        <a:xfrm>
                          <a:off x="2442780" y="3604740"/>
                          <a:ext cx="5806440" cy="350520"/>
                        </a:xfrm>
                        <a:prstGeom prst="rect">
                          <a:avLst/>
                        </a:prstGeom>
                        <a:solidFill>
                          <a:srgbClr val="FFC000"/>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2"/>
                                <w:vertAlign w:val="baseline"/>
                              </w:rPr>
                              <w:t xml:space="preserve">SECTION 1: Fundamentals of Adult Education</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0</wp:posOffset>
                </wp:positionV>
                <wp:extent cx="5844540" cy="388620"/>
                <wp:effectExtent b="0" l="0" r="0" t="0"/>
                <wp:wrapNone/>
                <wp:docPr id="2140293609"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5844540" cy="388620"/>
                        </a:xfrm>
                        <a:prstGeom prst="rect"/>
                        <a:ln/>
                      </pic:spPr>
                    </pic:pic>
                  </a:graphicData>
                </a:graphic>
              </wp:anchor>
            </w:drawing>
          </mc:Fallback>
        </mc:AlternateContent>
      </w:r>
    </w:p>
    <w:p w:rsidR="00000000" w:rsidDel="00000000" w:rsidP="00000000" w:rsidRDefault="00000000" w:rsidRPr="00000000" w14:paraId="00000027">
      <w:pPr>
        <w:spacing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jc w:val="both"/>
        <w:rPr>
          <w:rFonts w:ascii="Arial" w:cs="Arial" w:eastAsia="Arial" w:hAnsi="Arial"/>
          <w:b w:val="1"/>
          <w:i w:val="1"/>
          <w:color w:val="ff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76200</wp:posOffset>
                </wp:positionV>
                <wp:extent cx="5833110" cy="514350"/>
                <wp:effectExtent b="0" l="0" r="0" t="0"/>
                <wp:wrapNone/>
                <wp:docPr id="2140293613" name=""/>
                <a:graphic>
                  <a:graphicData uri="http://schemas.microsoft.com/office/word/2010/wordprocessingShape">
                    <wps:wsp>
                      <wps:cNvSpPr/>
                      <wps:cNvPr id="14" name="Shape 14"/>
                      <wps:spPr>
                        <a:xfrm>
                          <a:off x="2448495" y="3541875"/>
                          <a:ext cx="5795010" cy="4762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76200</wp:posOffset>
                </wp:positionV>
                <wp:extent cx="5833110" cy="514350"/>
                <wp:effectExtent b="0" l="0" r="0" t="0"/>
                <wp:wrapNone/>
                <wp:docPr id="2140293613"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5833110" cy="514350"/>
                        </a:xfrm>
                        <a:prstGeom prst="rect"/>
                        <a:ln/>
                      </pic:spPr>
                    </pic:pic>
                  </a:graphicData>
                </a:graphic>
              </wp:anchor>
            </w:drawing>
          </mc:Fallback>
        </mc:AlternateContent>
      </w:r>
    </w:p>
    <w:p w:rsidR="00000000" w:rsidDel="00000000" w:rsidP="00000000" w:rsidRDefault="00000000" w:rsidRPr="00000000" w14:paraId="00000029">
      <w:pPr>
        <w:pStyle w:val="Heading2"/>
        <w:spacing w:line="360" w:lineRule="auto"/>
        <w:jc w:val="both"/>
        <w:rPr>
          <w:color w:val="000000"/>
          <w:sz w:val="28"/>
          <w:szCs w:val="28"/>
        </w:rPr>
      </w:pPr>
      <w:bookmarkStart w:colFirst="0" w:colLast="0" w:name="_heading=h.rm9yu3wlfo45" w:id="4"/>
      <w:bookmarkEnd w:id="4"/>
      <w:r w:rsidDel="00000000" w:rsidR="00000000" w:rsidRPr="00000000">
        <w:rPr>
          <w:color w:val="000000"/>
          <w:sz w:val="28"/>
          <w:szCs w:val="28"/>
          <w:rtl w:val="0"/>
        </w:rPr>
        <w:t xml:space="preserve">SECTION OVERVIEW</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training material delves into the fundamental aspects of adult education, focusing on the unique characteristics of adult learners and the critical role of the adult educator. Adult learners are distinguished by their purpose-driven approach to education, extensive life experience, and active participation in the learning process. They bring specific expectations and personalized learning strategies, shaped by their diverse backgrounds and ongoing development. These learners often juggle multiple responsibilities, requiring educational programs to be flexible and responsive to their needs.</w:t>
      </w:r>
      <w:r w:rsidDel="00000000" w:rsidR="00000000" w:rsidRPr="00000000">
        <w:drawing>
          <wp:anchor allowOverlap="1" behindDoc="0" distB="0" distT="0" distL="114300" distR="114300" hidden="0" layoutInCell="1" locked="0" relativeHeight="0" simplePos="0">
            <wp:simplePos x="0" y="0"/>
            <wp:positionH relativeFrom="column">
              <wp:posOffset>3576453</wp:posOffset>
            </wp:positionH>
            <wp:positionV relativeFrom="paragraph">
              <wp:posOffset>164231</wp:posOffset>
            </wp:positionV>
            <wp:extent cx="2194560" cy="2194560"/>
            <wp:effectExtent b="0" l="0" r="0" t="0"/>
            <wp:wrapSquare wrapText="bothSides" distB="0" distT="0" distL="114300" distR="114300"/>
            <wp:docPr descr="el aynası, metin, iç mekan içeren bir resim&#10;&#10;Yapay zeka tarafından oluşturulmuş içerik yanlış olabilir." id="2140293624" name="image4.jpg"/>
            <a:graphic>
              <a:graphicData uri="http://schemas.openxmlformats.org/drawingml/2006/picture">
                <pic:pic>
                  <pic:nvPicPr>
                    <pic:cNvPr descr="el aynası, metin, iç mekan içeren bir resim&#10;&#10;Yapay zeka tarafından oluşturulmuş içerik yanlış olabilir." id="0" name="image4.jpg"/>
                    <pic:cNvPicPr preferRelativeResize="0"/>
                  </pic:nvPicPr>
                  <pic:blipFill>
                    <a:blip r:embed="rId14"/>
                    <a:srcRect b="0" l="0" r="0" t="0"/>
                    <a:stretch>
                      <a:fillRect/>
                    </a:stretch>
                  </pic:blipFill>
                  <pic:spPr>
                    <a:xfrm>
                      <a:off x="0" y="0"/>
                      <a:ext cx="2194560" cy="2194560"/>
                    </a:xfrm>
                    <a:prstGeom prst="rect"/>
                    <a:ln/>
                  </pic:spPr>
                </pic:pic>
              </a:graphicData>
            </a:graphic>
          </wp:anchor>
        </w:drawing>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role of the adult educator is multifaceted, emphasizing the importance of facilitating rather than merely transmitting knowledge. Educators act as guides, collaborators, and supporters, helping learners connect new information with their existing knowledge and encouraging self-directed learning. They must be empathetic, adaptable, and committed to lifelong learning, creating a supportive environment that fosters mutual respect and active participation. By understanding the unique needs of adult learners and adopting a flexible, learner-centered approach, adult educators can effectively support personal and professional growth in their students.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165100</wp:posOffset>
                </wp:positionV>
                <wp:extent cx="5833110" cy="362484"/>
                <wp:effectExtent b="0" l="0" r="0" t="0"/>
                <wp:wrapNone/>
                <wp:docPr id="2140293617" name=""/>
                <a:graphic>
                  <a:graphicData uri="http://schemas.microsoft.com/office/word/2010/wordprocessingShape">
                    <wps:wsp>
                      <wps:cNvSpPr/>
                      <wps:cNvPr id="18" name="Shape 18"/>
                      <wps:spPr>
                        <a:xfrm>
                          <a:off x="2438970" y="3608283"/>
                          <a:ext cx="5814060" cy="343434"/>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165100</wp:posOffset>
                </wp:positionV>
                <wp:extent cx="5833110" cy="362484"/>
                <wp:effectExtent b="0" l="0" r="0" t="0"/>
                <wp:wrapNone/>
                <wp:docPr id="2140293617"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5833110" cy="362484"/>
                        </a:xfrm>
                        <a:prstGeom prst="rect"/>
                        <a:ln/>
                      </pic:spPr>
                    </pic:pic>
                  </a:graphicData>
                </a:graphic>
              </wp:anchor>
            </w:drawing>
          </mc:Fallback>
        </mc:AlternateContent>
      </w:r>
    </w:p>
    <w:p w:rsidR="00000000" w:rsidDel="00000000" w:rsidP="00000000" w:rsidRDefault="00000000" w:rsidRPr="00000000" w14:paraId="00000030">
      <w:pPr>
        <w:pStyle w:val="Heading2"/>
        <w:spacing w:line="360" w:lineRule="auto"/>
        <w:jc w:val="both"/>
        <w:rPr>
          <w:color w:val="000000"/>
          <w:sz w:val="28"/>
          <w:szCs w:val="28"/>
        </w:rPr>
      </w:pPr>
      <w:bookmarkStart w:colFirst="0" w:colLast="0" w:name="_heading=h.gmq3eyg9qd4n" w:id="5"/>
      <w:bookmarkEnd w:id="5"/>
      <w:r w:rsidDel="00000000" w:rsidR="00000000" w:rsidRPr="00000000">
        <w:rPr>
          <w:color w:val="000000"/>
          <w:sz w:val="28"/>
          <w:szCs w:val="28"/>
          <w:rtl w:val="0"/>
        </w:rPr>
        <w:t xml:space="preserve">LEARNING OUTCOMES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Knowledge:</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Understand the key characteristics that distinguish adult learners from younger learners, including their purpose-driven approach, extensive experience, and active participation in the learning process.</w:t>
      </w:r>
      <w:r w:rsidDel="00000000" w:rsidR="00000000" w:rsidRPr="00000000">
        <w:drawing>
          <wp:anchor allowOverlap="1" behindDoc="0" distB="0" distT="0" distL="114300" distR="114300" hidden="0" layoutInCell="1" locked="0" relativeHeight="0" simplePos="0">
            <wp:simplePos x="0" y="0"/>
            <wp:positionH relativeFrom="column">
              <wp:posOffset>3216275</wp:posOffset>
            </wp:positionH>
            <wp:positionV relativeFrom="paragraph">
              <wp:posOffset>72757</wp:posOffset>
            </wp:positionV>
            <wp:extent cx="2540000" cy="1692275"/>
            <wp:effectExtent b="0" l="0" r="0" t="0"/>
            <wp:wrapSquare wrapText="bothSides" distB="0" distT="0" distL="114300" distR="114300"/>
            <wp:docPr descr="gökyüzü, kişi, şahıs, bulut, top içeren bir resim&#10;&#10;Yapay zeka tarafından oluşturulmuş içerik yanlış olabilir." id="2140293622" name="image1.jpg"/>
            <a:graphic>
              <a:graphicData uri="http://schemas.openxmlformats.org/drawingml/2006/picture">
                <pic:pic>
                  <pic:nvPicPr>
                    <pic:cNvPr descr="gökyüzü, kişi, şahıs, bulut, top içeren bir resim&#10;&#10;Yapay zeka tarafından oluşturulmuş içerik yanlış olabilir." id="0" name="image1.jpg"/>
                    <pic:cNvPicPr preferRelativeResize="0"/>
                  </pic:nvPicPr>
                  <pic:blipFill>
                    <a:blip r:embed="rId15"/>
                    <a:srcRect b="0" l="0" r="0" t="0"/>
                    <a:stretch>
                      <a:fillRect/>
                    </a:stretch>
                  </pic:blipFill>
                  <pic:spPr>
                    <a:xfrm>
                      <a:off x="0" y="0"/>
                      <a:ext cx="2540000" cy="1692275"/>
                    </a:xfrm>
                    <a:prstGeom prst="rect"/>
                    <a:ln/>
                  </pic:spPr>
                </pic:pic>
              </a:graphicData>
            </a:graphic>
          </wp:anchor>
        </w:drawing>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Comprehend the multifaceted role of the adult educator, including responsibilities as a facilitator, guide, collaborator, and supporter in the adult learning environment.</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Recognize the principles of andragogy and the importance of creating a supportive, inclusive learning environment for adult learners.</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Skills:</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Apply effective strategies to facilitate learning among adult learners, including connecting new information with existing knowledge and encouraging self-directed learning.</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Utilize empathy and effective communication techniques to support the emotional and psychological needs of adult learners.</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Develop and implement educational approaches that respect the diverse experiences and learning strategies of adult learners, fostering an inclusive and engaging learning environment.</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Competences:</w:t>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Demonstrate the ability to create and sustain a learning community that fosters mutual respect, collaboration, and active participation among adult learners.</w:t>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Exhibit adaptability in responding to the evolving needs and challenges of adult learners, while maintaining an ethical and professional approach to teaching.</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Show commitment to continuous professional development and lifelong learning, modeling these behaviors for adult learners and applying the latest educational research and practices.</w:t>
      </w:r>
    </w:p>
    <w:p w:rsidR="00000000" w:rsidDel="00000000" w:rsidP="00000000" w:rsidRDefault="00000000" w:rsidRPr="00000000" w14:paraId="0000003D">
      <w:pPr>
        <w:pStyle w:val="Heading2"/>
        <w:spacing w:line="360" w:lineRule="auto"/>
        <w:jc w:val="both"/>
        <w:rPr>
          <w:color w:val="000000"/>
          <w:sz w:val="28"/>
          <w:szCs w:val="28"/>
        </w:rPr>
      </w:pPr>
      <w:bookmarkStart w:colFirst="0" w:colLast="0" w:name="_heading=h.mgt1xix9mfx0" w:id="6"/>
      <w:bookmarkEnd w:id="6"/>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190500</wp:posOffset>
                </wp:positionV>
                <wp:extent cx="5775960" cy="699168"/>
                <wp:effectExtent b="0" l="0" r="0" t="0"/>
                <wp:wrapNone/>
                <wp:docPr id="2140293608" name=""/>
                <a:graphic>
                  <a:graphicData uri="http://schemas.microsoft.com/office/word/2010/wordprocessingShape">
                    <wps:wsp>
                      <wps:cNvSpPr/>
                      <wps:cNvPr id="9" name="Shape 9"/>
                      <wps:spPr>
                        <a:xfrm>
                          <a:off x="2477070" y="3449466"/>
                          <a:ext cx="5737860" cy="661068"/>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190500</wp:posOffset>
                </wp:positionV>
                <wp:extent cx="5775960" cy="699168"/>
                <wp:effectExtent b="0" l="0" r="0" t="0"/>
                <wp:wrapNone/>
                <wp:docPr id="2140293608"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5775960" cy="699168"/>
                        </a:xfrm>
                        <a:prstGeom prst="rect"/>
                        <a:ln/>
                      </pic:spPr>
                    </pic:pic>
                  </a:graphicData>
                </a:graphic>
              </wp:anchor>
            </w:drawing>
          </mc:Fallback>
        </mc:AlternateContent>
      </w:r>
    </w:p>
    <w:p w:rsidR="00000000" w:rsidDel="00000000" w:rsidP="00000000" w:rsidRDefault="00000000" w:rsidRPr="00000000" w14:paraId="0000003E">
      <w:pPr>
        <w:pStyle w:val="Heading2"/>
        <w:spacing w:line="360" w:lineRule="auto"/>
        <w:jc w:val="both"/>
        <w:rPr>
          <w:color w:val="000000"/>
          <w:sz w:val="28"/>
          <w:szCs w:val="28"/>
        </w:rPr>
      </w:pPr>
      <w:bookmarkStart w:colFirst="0" w:colLast="0" w:name="_heading=h.xre3pyczhk6v" w:id="7"/>
      <w:bookmarkEnd w:id="7"/>
      <w:r w:rsidDel="00000000" w:rsidR="00000000" w:rsidRPr="00000000">
        <w:rPr>
          <w:color w:val="000000"/>
          <w:sz w:val="28"/>
          <w:szCs w:val="28"/>
          <w:rtl w:val="0"/>
        </w:rPr>
        <w:t xml:space="preserve">LESSON 1: Basic terms of Adult Education and the characteristics of adult learners</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specific characteristics of adult learners that differentiate them from minors, as outlined in the provided document, are as follows:</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1. Purpose-driven Learning:</w:t>
      </w:r>
      <w:r w:rsidDel="00000000" w:rsidR="00000000" w:rsidRPr="00000000">
        <w:rPr>
          <w:rFonts w:ascii="Arial" w:cs="Arial" w:eastAsia="Arial" w:hAnsi="Arial"/>
          <w:color w:val="000000"/>
          <w:rtl w:val="0"/>
        </w:rPr>
        <w:t xml:space="preserve"> Adults come to education with specific goals, whether related to their professional life, social roles, personal development, or broadening their interests.</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2. Expectations from Learning:</w:t>
      </w:r>
      <w:r w:rsidDel="00000000" w:rsidR="00000000" w:rsidRPr="00000000">
        <w:rPr>
          <w:rFonts w:ascii="Arial" w:cs="Arial" w:eastAsia="Arial" w:hAnsi="Arial"/>
          <w:color w:val="000000"/>
          <w:rtl w:val="0"/>
        </w:rPr>
        <w:t xml:space="preserve"> Adults participate with specific expectations derived from their past experiences and perceptions of learning, often shaped by their schooling years, which influence their expectations from the educational program.</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3. Extensive Experience and Knowledge</w:t>
      </w:r>
      <w:r w:rsidDel="00000000" w:rsidR="00000000" w:rsidRPr="00000000">
        <w:rPr>
          <w:rFonts w:ascii="Arial" w:cs="Arial" w:eastAsia="Arial" w:hAnsi="Arial"/>
          <w:color w:val="000000"/>
          <w:rtl w:val="0"/>
        </w:rPr>
        <w:t xml:space="preserve">: Adults possess a wide range of knowledge and experiences, much greater than that of minors. Their experiences become the foundation for new learning. According to Knowles, children's experiences are incidental, whereas adults use their experiences to shape their identity.</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4. Active Participation:</w:t>
      </w:r>
      <w:r w:rsidDel="00000000" w:rsidR="00000000" w:rsidRPr="00000000">
        <w:rPr>
          <w:rFonts w:ascii="Arial" w:cs="Arial" w:eastAsia="Arial" w:hAnsi="Arial"/>
          <w:color w:val="000000"/>
          <w:rtl w:val="0"/>
        </w:rPr>
        <w:t xml:space="preserve"> Adults seek active involvement in their education, reflecting their autonomy and self-determination. They often want to be involved in all stages of the educational program, from planning to execution.</w:t>
      </w:r>
    </w:p>
    <w:p w:rsidR="00000000" w:rsidDel="00000000" w:rsidP="00000000" w:rsidRDefault="00000000" w:rsidRPr="00000000" w14:paraId="00000044">
      <w:pPr>
        <w:spacing w:line="360" w:lineRule="auto"/>
        <w:jc w:val="center"/>
        <w:rPr>
          <w:rFonts w:ascii="Arial" w:cs="Arial" w:eastAsia="Arial" w:hAnsi="Arial"/>
          <w:i w:val="1"/>
          <w:color w:val="ff0000"/>
        </w:rPr>
      </w:pPr>
      <w:r w:rsidDel="00000000" w:rsidR="00000000" w:rsidRPr="00000000">
        <w:rPr>
          <w:rFonts w:ascii="Arial" w:cs="Arial" w:eastAsia="Arial" w:hAnsi="Arial"/>
          <w:color w:val="000000"/>
        </w:rPr>
        <w:drawing>
          <wp:inline distB="0" distT="0" distL="0" distR="0">
            <wp:extent cx="5242944" cy="2756234"/>
            <wp:effectExtent b="0" l="0" r="0" t="0"/>
            <wp:docPr descr="çizgi film, kırpıntı çizim, Çizgi film, çizim içeren bir resim&#10;&#10;Yapay zeka tarafından oluşturulmuş içerik yanlış olabilir." id="2140293627" name="image12.jpg"/>
            <a:graphic>
              <a:graphicData uri="http://schemas.openxmlformats.org/drawingml/2006/picture">
                <pic:pic>
                  <pic:nvPicPr>
                    <pic:cNvPr descr="çizgi film, kırpıntı çizim, Çizgi film, çizim içeren bir resim&#10;&#10;Yapay zeka tarafından oluşturulmuş içerik yanlış olabilir." id="0" name="image12.jpg"/>
                    <pic:cNvPicPr preferRelativeResize="0"/>
                  </pic:nvPicPr>
                  <pic:blipFill>
                    <a:blip r:embed="rId16"/>
                    <a:srcRect b="0" l="0" r="0" t="0"/>
                    <a:stretch>
                      <a:fillRect/>
                    </a:stretch>
                  </pic:blipFill>
                  <pic:spPr>
                    <a:xfrm>
                      <a:off x="0" y="0"/>
                      <a:ext cx="5242944" cy="275623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5. Personalized Learning Strategies:</w:t>
      </w:r>
      <w:r w:rsidDel="00000000" w:rsidR="00000000" w:rsidRPr="00000000">
        <w:rPr>
          <w:rFonts w:ascii="Arial" w:cs="Arial" w:eastAsia="Arial" w:hAnsi="Arial"/>
          <w:color w:val="000000"/>
          <w:rtl w:val="0"/>
        </w:rPr>
        <w:t xml:space="preserve"> Adults have developed their own learning strategies, influenced by their abilities, experiences, and personality traits. Learning pace also varies among adult learners.</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6. Ongoing Development:</w:t>
      </w:r>
      <w:r w:rsidDel="00000000" w:rsidR="00000000" w:rsidRPr="00000000">
        <w:rPr>
          <w:rFonts w:ascii="Arial" w:cs="Arial" w:eastAsia="Arial" w:hAnsi="Arial"/>
          <w:color w:val="000000"/>
          <w:rtl w:val="0"/>
        </w:rPr>
        <w:t xml:space="preserve"> Adults are continually developing and changing. These changes, occurring in various aspects of life such as physical condition, intellect, emotions, relationships, and professional life, naturally influence the educational process.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7. Competing Interests and Obligations:</w:t>
      </w:r>
      <w:r w:rsidDel="00000000" w:rsidR="00000000" w:rsidRPr="00000000">
        <w:rPr>
          <w:rFonts w:ascii="Arial" w:cs="Arial" w:eastAsia="Arial" w:hAnsi="Arial"/>
          <w:color w:val="000000"/>
          <w:rtl w:val="0"/>
        </w:rPr>
        <w:t xml:space="preserve"> Adults have numerous responsibilities and commitments that can hinder learning. Their social roles (as spouses, parents, employees, etc.) can either support or obstruct their educational journey.</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8. Defense Mechanisms:</w:t>
      </w:r>
      <w:r w:rsidDel="00000000" w:rsidR="00000000" w:rsidRPr="00000000">
        <w:rPr>
          <w:rFonts w:ascii="Arial" w:cs="Arial" w:eastAsia="Arial" w:hAnsi="Arial"/>
          <w:color w:val="000000"/>
          <w:rtl w:val="0"/>
        </w:rPr>
        <w:t xml:space="preserve"> Adults may develop defense mechanisms to protect their beliefs, perceptions, and habits. The educator's ability to manage such issues is crucial, as these mechanisms can create barriers to learning.</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These characteristics highlight the unique nature of adult learners, emphasizing the need for tailored educational approaches to accommodate their distinct needs and life circumstances.</w:t>
      </w:r>
    </w:p>
    <w:p w:rsidR="00000000" w:rsidDel="00000000" w:rsidP="00000000" w:rsidRDefault="00000000" w:rsidRPr="00000000" w14:paraId="0000004B">
      <w:pPr>
        <w:spacing w:line="360" w:lineRule="auto"/>
        <w:jc w:val="both"/>
        <w:rPr>
          <w:rFonts w:ascii="Arial" w:cs="Arial" w:eastAsia="Arial" w:hAnsi="Arial"/>
        </w:rPr>
      </w:pPr>
      <w:r w:rsidDel="00000000" w:rsidR="00000000" w:rsidRPr="00000000">
        <w:rPr>
          <w:rFonts w:ascii="Arial" w:cs="Arial" w:eastAsia="Arial" w:hAnsi="Arial"/>
          <w:b w:val="1"/>
          <w:color w:val="000000"/>
          <w:rtl w:val="0"/>
        </w:rPr>
        <w:t xml:space="preserve">The role of the Adult Educator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role of the adult educator is multifaceted and vital in the context of adult education. It involves not only imparting knowledge but also facilitating learning, guiding learners through transformative experiences, and supporting their personal and professional development. This section explores the various dimensions of this role and the necessary qualifications for effective adult education.</w:t>
      </w:r>
    </w:p>
    <w:p w:rsidR="00000000" w:rsidDel="00000000" w:rsidP="00000000" w:rsidRDefault="00000000" w:rsidRPr="00000000" w14:paraId="0000004D">
      <w:pPr>
        <w:spacing w:line="360" w:lineRule="auto"/>
        <w:jc w:val="both"/>
        <w:rPr>
          <w:rFonts w:ascii="Arial" w:cs="Arial" w:eastAsia="Arial" w:hAnsi="Arial"/>
          <w:b w:val="1"/>
        </w:rPr>
      </w:pPr>
      <w:r w:rsidDel="00000000" w:rsidR="00000000" w:rsidRPr="00000000">
        <w:rPr>
          <w:rFonts w:ascii="Arial" w:cs="Arial" w:eastAsia="Arial" w:hAnsi="Arial"/>
          <w:b w:val="1"/>
          <w:color w:val="4472c4"/>
        </w:rPr>
        <w:drawing>
          <wp:inline distB="0" distT="0" distL="0" distR="0">
            <wp:extent cx="3067050" cy="3067050"/>
            <wp:effectExtent b="0" l="0" r="0" t="0"/>
            <wp:docPr descr="kırpıntı çizim, memeli, çizgi film, çizim içeren bir resim&#10;&#10;Yapay zeka tarafından oluşturulmuş içerik yanlış olabilir." id="2140293626" name="image18.jpg"/>
            <a:graphic>
              <a:graphicData uri="http://schemas.openxmlformats.org/drawingml/2006/picture">
                <pic:pic>
                  <pic:nvPicPr>
                    <pic:cNvPr descr="kırpıntı çizim, memeli, çizgi film, çizim içeren bir resim&#10;&#10;Yapay zeka tarafından oluşturulmuş içerik yanlış olabilir." id="0" name="image18.jpg"/>
                    <pic:cNvPicPr preferRelativeResize="0"/>
                  </pic:nvPicPr>
                  <pic:blipFill>
                    <a:blip r:embed="rId17"/>
                    <a:srcRect b="0" l="0" r="0" t="0"/>
                    <a:stretch>
                      <a:fillRect/>
                    </a:stretch>
                  </pic:blipFill>
                  <pic:spPr>
                    <a:xfrm>
                      <a:off x="0" y="0"/>
                      <a:ext cx="3067050"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360" w:lineRule="auto"/>
        <w:jc w:val="both"/>
        <w:rPr>
          <w:rFonts w:ascii="Arial" w:cs="Arial" w:eastAsia="Arial" w:hAnsi="Arial"/>
          <w:b w:val="1"/>
        </w:rPr>
      </w:pPr>
      <w:r w:rsidDel="00000000" w:rsidR="00000000" w:rsidRPr="00000000">
        <w:rPr>
          <w:rFonts w:ascii="Arial" w:cs="Arial" w:eastAsia="Arial" w:hAnsi="Arial"/>
          <w:b w:val="1"/>
          <w:color w:val="000000"/>
          <w:rtl w:val="0"/>
        </w:rPr>
        <w:t xml:space="preserve">Facilitator and Guide</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One of the primary roles of the adult educator is to act as a facilitator of learning. Unlike traditional education, where the teacher is the primary source of knowledge, adult education emphasizes the educator's role in facilitating the learning process. The educator helps learners connect new information with their existing knowledge and experiences, encouraging critical thinking and self-directed learning. This approach aligns with Malcolm Knowles' concept of "andragogy," which defines the art and science of helping adults learn. Knowles emphasizes the importance of flexibility and adaptability in teaching, highlighting that the educator's role is to help learners develop questions and engage actively in the learning process.</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Collaborative Learner</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According to Jack Mezirow, the adult educator also serves as a "collaborative learner." Mezirow's theory of transformative learning underscores the importance of dialogue and critical reflection. The educator and learners engage in a mutual learning process where the educator supports learners in examining and revising their beliefs and assumptions. This collaborative approach fosters an environment where learners feel empowered to explore new perspectives and develop a deeper understanding of themselves and the world around them.</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Empathizer and Supporter</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Empathy is a crucial characteristic for adult educators. They must understand and respond to the emotional and psychological needs of their learners. This involves recognizing the challenges that adult learners face, such as balancing education with work and family responsibilities, and providing the necessary support to help them succeed. The educator's ability to connect with learners on a personal level can significantly impact their motivation and engagement in the learning process.</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Professional and Lifelong Learner</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Adult educators must possess a combination of professional knowledge, pedagogical skills, and personal attributes. They need to be well-versed in their subject matter, understand adult learning principles, and be capable of creating a conducive learning environment. Additionally, they should be committed to their own continuous professional development, staying updated with the latest educational research and practices. This commitment to lifelong learning models the behavior they wish to instill in their learners.</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Creating a Learning Community</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Peter Jarvis emphasizes the importance of the humanistic aspect of adult education. According to Jarvis, the educator's role extends beyond teaching to fostering a learning community where respect, trust, and collaboration are paramount. The educator must create a safe and supportive environment where learners feel valued and encouraged to share their experiences and insights. This relational approach not only enhances learning outcomes but also promotes personal growth and social cohesion.</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role of the adult educator is multifaceted and dynamic, focusing primarily on facilitating the learning process rather than merely transmitting knowledge. Unlike traditional educators, adult educators must adopt roles such as motivator, coordinator, facilitator, mediator, and collaborator. They help learners transform their previous experiences by integrating new knowledge and skills, emphasizing the personal growth and development of their students.</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Adult educators are expected to create a supportive and inclusive learning environment that fosters mutual respect, freedom of expression, and active participation. They guide learners through the educational process, encouraging autonomy and self-direction. Effective communication and an understanding of group dynamics are crucial for building a conducive learning atmosphere.</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Moreover, adult educators must be adaptable, recognizing the ongoing development and evolving needs of adult learners. They should be aware of the limits of their intervention, their personal capabilities, and the ethical implications of their role. Ultimately, the goal is to empower learners to achieve their educational objectives and apply their learning in practical, real-world contexts.</w:t>
      </w:r>
    </w:p>
    <w:p w:rsidR="00000000" w:rsidDel="00000000" w:rsidP="00000000" w:rsidRDefault="00000000" w:rsidRPr="00000000" w14:paraId="0000005E">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114300</wp:posOffset>
                </wp:positionV>
                <wp:extent cx="5886450" cy="718419"/>
                <wp:effectExtent b="0" l="0" r="0" t="0"/>
                <wp:wrapNone/>
                <wp:docPr id="2140293612" name=""/>
                <a:graphic>
                  <a:graphicData uri="http://schemas.microsoft.com/office/word/2010/wordprocessingShape">
                    <wps:wsp>
                      <wps:cNvSpPr/>
                      <wps:cNvPr id="13" name="Shape 13"/>
                      <wps:spPr>
                        <a:xfrm>
                          <a:off x="2421825" y="3439841"/>
                          <a:ext cx="5848350" cy="680319"/>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114300</wp:posOffset>
                </wp:positionV>
                <wp:extent cx="5886450" cy="718419"/>
                <wp:effectExtent b="0" l="0" r="0" t="0"/>
                <wp:wrapNone/>
                <wp:docPr id="2140293612"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5886450" cy="718419"/>
                        </a:xfrm>
                        <a:prstGeom prst="rect"/>
                        <a:ln/>
                      </pic:spPr>
                    </pic:pic>
                  </a:graphicData>
                </a:graphic>
              </wp:anchor>
            </w:drawing>
          </mc:Fallback>
        </mc:AlternateContent>
      </w:r>
    </w:p>
    <w:p w:rsidR="00000000" w:rsidDel="00000000" w:rsidP="00000000" w:rsidRDefault="00000000" w:rsidRPr="00000000" w14:paraId="0000005F">
      <w:pPr>
        <w:pStyle w:val="Heading2"/>
        <w:spacing w:line="360" w:lineRule="auto"/>
        <w:jc w:val="both"/>
        <w:rPr>
          <w:color w:val="000000"/>
          <w:sz w:val="28"/>
          <w:szCs w:val="28"/>
        </w:rPr>
      </w:pPr>
      <w:bookmarkStart w:colFirst="0" w:colLast="0" w:name="_heading=h.cpwiy4dxem4r" w:id="8"/>
      <w:bookmarkEnd w:id="8"/>
      <w:r w:rsidDel="00000000" w:rsidR="00000000" w:rsidRPr="00000000">
        <w:rPr>
          <w:color w:val="000000"/>
          <w:sz w:val="28"/>
          <w:szCs w:val="28"/>
          <w:rtl w:val="0"/>
        </w:rPr>
        <w:t xml:space="preserve">LESSON 2: Designing educational objectives and adult educational techniques</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process of designing educational objectives follows the assessment of learners' needs. This step is fundamental in educational planning as it defines what learners should achieve by the end of the program. Well-defined objectives provide a roadmap for both educators and learners, guiding the selection of content, instructional methods, and evaluation techniques.</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Educational objectives differ from the overall purpose of a program. While the purpose is a broad statement of intent, objectives are specific and detailed, outlining the expected outcomes of each instructional unit. According to Giannakopoulou (2006), the purpose of a training program is a general declaration of intentions, whereas an instructional objective specifies the desired outcomes in a clear and detailed manner.</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Levels of Educational Objectives</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Educational objectives are categorized into three levels based on Bloom's taxonomy:</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Knowledge Objectives: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These involve the information and facts that learners need to acquire and store for future use. Knowledge objectives focus on recalling and recognizing information.</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2. Skills Objectives:</w:t>
      </w:r>
      <w:r w:rsidDel="00000000" w:rsidR="00000000" w:rsidRPr="00000000">
        <w:rPr>
          <w:rFonts w:ascii="Arial" w:cs="Arial" w:eastAsia="Arial" w:hAnsi="Arial"/>
          <w:color w:val="000000"/>
          <w:rtl w:val="0"/>
        </w:rPr>
        <w:t xml:space="preserve"> These relate to the abilities that learners need to develop, enabling them to apply knowledge and techniques in practical scenarios. Skills objectives focus on the execution of tasks and problem-solving.</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3. Attitude Objectives:</w:t>
      </w:r>
      <w:r w:rsidDel="00000000" w:rsidR="00000000" w:rsidRPr="00000000">
        <w:rPr>
          <w:rFonts w:ascii="Arial" w:cs="Arial" w:eastAsia="Arial" w:hAnsi="Arial"/>
          <w:color w:val="000000"/>
          <w:rtl w:val="0"/>
        </w:rPr>
        <w:t xml:space="preserve"> These pertain to the values and dispositions that learners are expected to develop. Attitude objectives influence learners' preferences and behaviors toward certain subjects, situations, or people.</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40" w:before="240"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3406166" cy="3042756"/>
            <wp:effectExtent b="0" l="0" r="0" t="0"/>
            <wp:docPr descr="kırpıntı çizim, sarı, çizgi film, tasarım içeren bir resim&#10;&#10;Yapay zeka tarafından oluşturulmuş içerik yanlış olabilir." id="2140293629" name="image28.png"/>
            <a:graphic>
              <a:graphicData uri="http://schemas.openxmlformats.org/drawingml/2006/picture">
                <pic:pic>
                  <pic:nvPicPr>
                    <pic:cNvPr descr="kırpıntı çizim, sarı, çizgi film, tasarım içeren bir resim&#10;&#10;Yapay zeka tarafından oluşturulmuş içerik yanlış olabilir." id="0" name="image28.png"/>
                    <pic:cNvPicPr preferRelativeResize="0"/>
                  </pic:nvPicPr>
                  <pic:blipFill>
                    <a:blip r:embed="rId18"/>
                    <a:srcRect b="0" l="0" r="0" t="0"/>
                    <a:stretch>
                      <a:fillRect/>
                    </a:stretch>
                  </pic:blipFill>
                  <pic:spPr>
                    <a:xfrm>
                      <a:off x="0" y="0"/>
                      <a:ext cx="3406166" cy="3042756"/>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rPr>
      </w:pPr>
      <w:r w:rsidDel="00000000" w:rsidR="00000000" w:rsidRPr="00000000">
        <w:rPr>
          <w:rFonts w:ascii="Arial" w:cs="Arial" w:eastAsia="Arial" w:hAnsi="Arial"/>
          <w:color w:val="000000"/>
          <w:rtl w:val="0"/>
        </w:rPr>
        <w:t xml:space="preserve">The classification of objectives into these three levels helps ensure a comprehensive educational experience that addresses cognitive, psychomotor, and affective domains.</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Creating Clear and Specific Objectives</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clarity and specificity of educational objectives are crucial for effective program implementation. Clear objectives help educators structure the course content, determine the sequence of instructional units, and select appropriate teaching methods. Furthermore, they assist learners in understanding what is expected of them, reducing resistance to new material and changes, and enhancing their engagement in the learning process.</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To ensure clarity, Courau (2000) suggests using precise verbs that correspond to each level of objectives. For instance, verbs like "define," "list," and "recall" are suitable for knowledge objectives, while "demonstrate," "apply," and "analyze" are appropriate for skills objectives. Attitude objectives might use verbs such as "value," "appreciate," and "adapt."</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Examples of Educational Objectives</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Below are examples of educational objectives across different programs, demonstrating how objectives can be formulated for knowledge, skills, and attitudes:</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 Finding Accommodation for Immigrants:</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Knowledge: Understand the key elements of a rental advertisement.</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Skills: Inspect a rental apartment to ensure it meets their needs.</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Attitudes: Feel comfortable communicating with the landlord.</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2. Introduction to Excel for Unemployed Individuals:</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Knowledge: Name the basic functions and uses of Excel.</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Skills: Use formulas and functions in Excel.</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Attitudes: Appreciate the utility of Excel.</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3. Basic Communication Skills for Prison Inmates:</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Knowledge: Retain the fundamental aspects of positive communication.</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Skills: Manage and express negative emotions constructively.</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Attitudes: Recognize the importance of communication for building relationships.</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Designing educational objectives is a meticulous but essential process that ensures the success of educational programs. Clear and specific objectives guide the instructional design, facilitate the evaluation of learning outcomes, and enhance learners' engagement and satisfaction. By categorizing objectives into knowledge,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skills, and attitudes, educators can provide a well-rounded learning experience that addresses all aspects of learners' development.</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Adult educational techniques</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Adult educational techniques encompass a diverse array of methods designed to engage learners, cater to their individual and collective needs, and ensure the achievement of specific educational goals. This unit explores several fundamental techniques commonly used in adult education, including enriched lectures, brainstorming, group work, case studies, role-playing, demonstrations, and simulations.</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Enriched Lecture</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An enriched lecture incorporates interactive elements like multimedia, discussions, and Q&amp;A to maintain attention and enhance understanding, making learning more engaging and interactive.</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Brainstorming</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Brainstorming stimulates creative thinking by encouraging idea generation without immediate judgment. It fosters openness and innovation, making it ideal for problem-solving and planning.</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Group Work</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Group work promotes collaboration and critical thinking by having smaller teams tackle tasks and share their findings with the class, fostering teamwork and diverse perspectives.</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Case Studies</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Case studies present real-world scenarios to apply theoretical knowledge, enhancing critical thinking and decision-making skills through analysis and problem-solving.</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Role-Playing</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Role-playing helps learners practice communication, negotiation, and interpersonal skills by acting out relevant scenarios in a controlled setting, such as conflict resolution.</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40" w:before="240"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040867" cy="2329991"/>
            <wp:effectExtent b="0" l="0" r="0" t="0"/>
            <wp:docPr descr="giyim, kadın, çizgi film, çizim içeren bir resim&#10;&#10;Yapay zeka tarafından oluşturulmuş içerik yanlış olabilir." id="2140293628" name="image27.jpg"/>
            <a:graphic>
              <a:graphicData uri="http://schemas.openxmlformats.org/drawingml/2006/picture">
                <pic:pic>
                  <pic:nvPicPr>
                    <pic:cNvPr descr="giyim, kadın, çizgi film, çizim içeren bir resim&#10;&#10;Yapay zeka tarafından oluşturulmuş içerik yanlış olabilir." id="0" name="image27.jpg"/>
                    <pic:cNvPicPr preferRelativeResize="0"/>
                  </pic:nvPicPr>
                  <pic:blipFill>
                    <a:blip r:embed="rId19"/>
                    <a:srcRect b="0" l="0" r="0" t="0"/>
                    <a:stretch>
                      <a:fillRect/>
                    </a:stretch>
                  </pic:blipFill>
                  <pic:spPr>
                    <a:xfrm>
                      <a:off x="0" y="0"/>
                      <a:ext cx="5040867" cy="2329991"/>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Demonstration</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Demonstrations involve showing how to perform a task, allowing learners to practice hands-on and understand the practical application of skills, especially in technical training.</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Simulation</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Simulations replicate real-life situations for learners to practice skills and decision-making in a risk-free environment, such as flight simulators or VR emergency response training.</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Advantages and Considerations</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Each educational technique has distinct advantages and is suited to different learning objectives and contexts:</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Enriched Lectures: Ideal for conveying large amounts of information efficiently. Enhancements like multimedia and discussions make them more engaging.</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Brainstorming: Fosters creativity and collective problem-solving. It’s effective for idea generation and exploring diverse perspectives.</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Group Work: Promotes collaboration and deepens understanding through peer learning. Suitable for complex tasks requiring multiple viewpoints.</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Case Studies: Develops critical thinking and application of theory to practice. Best for exploring complex, real-world issues.</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Role-Playing: Enhances communication and interpersonal skills. Effective for practicing scenarios that involve human interaction.</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Demonstrations: Provides hands-on learning and practical skill acquisition. Essential for technical and vocational training.</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Simulations: Offers realistic practice in a controlled environment. Ideal for high-stakes or complex systems training.</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Implementation Strategies</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When implementing these techniques, educators should consider the following strategies to maximize their effectiveness:</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Enriched Lectures: Use multimedia aids and interactive elements to maintain engagement. Encourage questions and discussions to involve learners actively.</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Brainstorming: Set clear guidelines to encourage open expression without criticism. Summarize and categorize ideas to facilitate further discussion.</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Group Work: Clearly define tasks and roles within groups. Rotate group compositions to foster diverse interactions and prevent cliques.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Case Studies: Choose relevant and relatable scenarios. Provide guiding questions to help learners focus their analysis and discussions.</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Role-Playing: Prepare detailed scenarios and role descriptions. Provide feedback to participants to help them refine their skills.</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Demonstrations: Ensure visibility for all learners. Follow up with hands-on practice to reinforce learning.</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Simulations: Create realistic and relevant scenarios. Debrief thoroughly to discuss what was learned and how it applies to real-life situations.</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Understanding and effectively implementing a variety of educational techniques is crucial for adult educators. These techniques not only enhance the learning experience but also ensure that educational objectives are met in a way that is engaging, relevant, and practical for adult learners. By employing a mix of methods tailored to the needs of their learners, educators can create a dynamic and supportive learning environment that fosters active participation, critical thinking, and skill development. This comprehensive approach to teaching ensures that adult learners are well-equipped to apply their knowledge and skills in real-world contexts.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2235200</wp:posOffset>
                </wp:positionV>
                <wp:extent cx="5867400" cy="670293"/>
                <wp:effectExtent b="0" l="0" r="0" t="0"/>
                <wp:wrapNone/>
                <wp:docPr id="2140293610" name=""/>
                <a:graphic>
                  <a:graphicData uri="http://schemas.microsoft.com/office/word/2010/wordprocessingShape">
                    <wps:wsp>
                      <wps:cNvSpPr/>
                      <wps:cNvPr id="11" name="Shape 11"/>
                      <wps:spPr>
                        <a:xfrm>
                          <a:off x="2431350" y="3463904"/>
                          <a:ext cx="5829300" cy="632193"/>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LESSON 3: Working with Diverse Groups to Promote Equal Access in Learning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2235200</wp:posOffset>
                </wp:positionV>
                <wp:extent cx="5867400" cy="670293"/>
                <wp:effectExtent b="0" l="0" r="0" t="0"/>
                <wp:wrapNone/>
                <wp:docPr id="2140293610"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5867400" cy="670293"/>
                        </a:xfrm>
                        <a:prstGeom prst="rect"/>
                        <a:ln/>
                      </pic:spPr>
                    </pic:pic>
                  </a:graphicData>
                </a:graphic>
              </wp:anchor>
            </w:drawing>
          </mc:Fallback>
        </mc:AlternateConten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an increasingly diverse and globalized world, adult educators must be equipped with the skills and strategies to engage students from a variety of backgrounds. These learners may have differing educational, cultural, social, and linguistic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experiences, making it essential for educators to foster inclusive and accessible learning environments. Equal access to education is a cornerstone of adult education, and it is imperative that teaching strategies are designed to accommodate the needs of all learners, regardless of their circumstances. This section will explore effective teaching strategies for adult educators that promote equal access to learning, enhance engagement, and ensure that all students can benefit from educational opportunities.</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 Understanding Learner Diversity</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Before adopting specific teaching strategies, adult educators must first understand the diversity present in their classrooms. Learners come from a variety of backgrounds, including:</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Cultural Diversity:</w:t>
      </w:r>
      <w:r w:rsidDel="00000000" w:rsidR="00000000" w:rsidRPr="00000000">
        <w:rPr>
          <w:rFonts w:ascii="Arial" w:cs="Arial" w:eastAsia="Arial" w:hAnsi="Arial"/>
          <w:color w:val="000000"/>
          <w:rtl w:val="0"/>
        </w:rPr>
        <w:t xml:space="preserve"> Adult learners may come from different countries, speak various languages, and hold different cultural norms and values.</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Socioeconomic Diversity:</w:t>
      </w:r>
      <w:r w:rsidDel="00000000" w:rsidR="00000000" w:rsidRPr="00000000">
        <w:rPr>
          <w:rFonts w:ascii="Arial" w:cs="Arial" w:eastAsia="Arial" w:hAnsi="Arial"/>
          <w:color w:val="000000"/>
          <w:rtl w:val="0"/>
        </w:rPr>
        <w:t xml:space="preserve"> Many adult learners have different economic backgrounds, which may influence their access to resources, technology, and learning environments.</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    Educational Backgrounds:</w:t>
      </w:r>
      <w:r w:rsidDel="00000000" w:rsidR="00000000" w:rsidRPr="00000000">
        <w:rPr>
          <w:rFonts w:ascii="Arial" w:cs="Arial" w:eastAsia="Arial" w:hAnsi="Arial"/>
          <w:color w:val="000000"/>
          <w:rtl w:val="0"/>
        </w:rPr>
        <w:t xml:space="preserve"> Learners may have formal or informal educational experiences, varying levels of literacy and numeracy, or different familiarity with technology.</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Age Diversity</w:t>
      </w:r>
      <w:r w:rsidDel="00000000" w:rsidR="00000000" w:rsidRPr="00000000">
        <w:rPr>
          <w:rFonts w:ascii="Arial" w:cs="Arial" w:eastAsia="Arial" w:hAnsi="Arial"/>
          <w:color w:val="000000"/>
          <w:rtl w:val="0"/>
        </w:rPr>
        <w:t xml:space="preserve">: Adult learners may range in age from younger adults seeking career advancement to older adults seeking to enhance life skills or engage in personal development.</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240" w:before="240" w:line="360" w:lineRule="auto"/>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277235" cy="4228850"/>
            <wp:effectExtent b="0" l="0" r="0" t="0"/>
            <wp:docPr descr="mobilya, sandalye, masa, kişi, şahıs içeren bir resim&#10;&#10;Yapay zeka tarafından oluşturulmuş içerik yanlış olabilir." id="2140293630" name="image30.png"/>
            <a:graphic>
              <a:graphicData uri="http://schemas.openxmlformats.org/drawingml/2006/picture">
                <pic:pic>
                  <pic:nvPicPr>
                    <pic:cNvPr descr="mobilya, sandalye, masa, kişi, şahıs içeren bir resim&#10;&#10;Yapay zeka tarafından oluşturulmuş içerik yanlış olabilir." id="0" name="image30.png"/>
                    <pic:cNvPicPr preferRelativeResize="0"/>
                  </pic:nvPicPr>
                  <pic:blipFill>
                    <a:blip r:embed="rId20"/>
                    <a:srcRect b="0" l="0" r="0" t="0"/>
                    <a:stretch>
                      <a:fillRect/>
                    </a:stretch>
                  </pic:blipFill>
                  <pic:spPr>
                    <a:xfrm>
                      <a:off x="0" y="0"/>
                      <a:ext cx="4277235" cy="422885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Recognizing these differences is crucial for creating an equitable learning environment. By understanding the varying needs of learners, educators can tailor their teaching methods to ensure all students can engage meaningfully in the learning process.</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2. Key Principles for Promoting Equal Access in Learning</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Several key principles must guide adult educators in fostering equal access to education for all learners. First, inclusivity is essential to ensure that all learners feel welcomed and valued, regardless of their background or circumstances. Second, flexibility is important because adult learners often have different schedules, responsibilities, and life circumstances. Educators should adjust the learning environment to accommodate these diverse needs. Active participation is another crucial aspect, where educators must create opportunities for all learners to engage actively in the learning process. Additionally, respect for learner autonomy is vital, as adult learners often bring valuable life experiences to the classroom. Educators should empower them to take responsibility for their own learning. Finally, collaborative learning plays a significant role in promoting equal access by encouraging peer-to-peer learning, where diverse learners can share experiences, perspectives, and strategies.</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By adhering to these principles, educators can establish an environment where learners are encouraged to succeed, regardless of their differences.</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3. Teaching Strategies for Diverse Adult Learners</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 Differentiated Instruction</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Differentiated instruction is one of the most effective strategies for promoting equal access in diverse classrooms. It involves adjusting teaching methods to meet the varied needs of learners. In adult education, differentiated instruction can include providing information in multiple formats, such as written materials, videos, and hands-on activities, to accommodate different learning styles, whether visual, auditory, or kinesthetic. It also involves organizing students into diverse groups for collaborative activities, as some learners may benefit from group work while others may prefer individual learning. Additionally, allowing learners to progress through the material at their own pace is essential, as some learners may need more time to master certain concepts, while others may move more quickly through familiar material.</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 Scaffolded Learning</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Scaffolding involves providing temporary support to learners to help them achieve greater independence. This approach is especially beneficial for adult learners who may have gaps in their knowledge or confidence. One important scaffolding strategy is building on prior knowledge, where educators start lessons by connecting new concepts to what learners already know, helping them see the relevance of new information. Another strategy is step-by-step instruction, which involves breaking complex tasks into manageable steps and guiding learners through each phase of the learning process. The gradual release of responsibility is also a key element,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where the educator initially leads and supports the learner heavily, but as the learner becomes more confident, responsibility is gradually shifted to them. By providing the right level of support, educators can ensure that adult learners are able to succeed while also fostering independence and confidence.</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 Universal Design for Learning (UDL)</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Universal Design for Learning (UDL) is an approach that emphasizes creating flexible learning environments that can accommodate the diverse needs of all students. One of its key principles is providing multiple means of representation, where information is presented in various ways, such as text, graphics, audio, and video. This allows learners to access content in a way that best suits their learning style or needs. Another principle is offering multiple means of expression, allowing learners to demonstrate their understanding in various formats, such as oral presentations, written reports, or creative projects. Additionally, UDL encourages multiple means of engagement, offering different types of activities to keep learners engaged and motivated, such as collaborative group work, individual projects, and interactive technology. UDL is particularly beneficial for adult educators because it acknowledges the broad range of learning preferences, abilities, and challenges that are present in a typical adult education classroom.</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 Culturally Responsive Teaching</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Culturally responsive teaching involves recognizing the cultural backgrounds of learners and incorporating their experiences and values into the learning process. This strategy is crucial for promoting equal access, as it acknowledges and celebrates diversity. One key aspect of culturally responsive teaching is incorporating diverse perspectives into the curriculum, ensuring that content reflects a wide range of cultures, experiences, and histories. This helps learners see themselves in the material and feel that their experiences are valued. Another important strategy is using culturally relevant examples, such as case studies or scenarios that resonate with learners from diverse backgrounds. For example, when teaching business concepts, an educator might include examples from global markets to engage learners from various countries. Additionally, building cultural competency is vital, as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educators should work to understand their learners' cultural norms and communication styles to prevent misunderstandings and foster mutual respect.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Culturally responsive teaching plays a critical role in creating a more inclusive environment by validating and honoring the diverse backgrounds of adult learners.</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e) Blended and Online Learning</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For many adult learners, flexibility is crucial. Blended and online learning formats promote equal access by allowing learners to engage with content at their own pace, from home, or at times that fit their schedules. One effective strategy for online and blended learning is self-paced learning, which allows learners to complete lessons and activities on their own time, providing clear deadlines while offering flexibility in when tasks are completed. Another important strategy is using interactive tools such as forums, discussion boards, and video conferences to create a sense of community and interaction, even in online settings. Additionally, ensuring tech accessibility is vital, as online platforms and materials should be accessible to learners with disabilities. For instance, providing subtitles for videos and using screen-reader-friendly materials can help make learning more inclusive.</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These strategies provide learners with the flexibility they need to balance education with other responsibilities, such as work and family life.</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4. Addressing Barriers to Equal Access</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Even with the best strategies, barriers to equal access may still exist. Educators must be proactive in identifying and addressing these obstacles. One such barrier is  technological, where some adult learners may not have access to the necessary technology or internet connection. Educators can mitigate this by providing alternative resources, such as printed materials or access to community centers with internet access. Another barrier is language, as learners with limited proficiency in the language of instruction may struggle to engage with the content. In these cases, adult educators can provide language support through translation tools, bilingual teaching assistants, or by using clear, simple language. Additionally, socioeconomic barriers can limit many adult learners' access to educational resources. Educators</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can address this by offering low-cost or free resources and identifying funding opportunities for learners who require financial assistance.</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By addressing these barriers, educators can ensure that all students have equal access to learning opportunities. Teaching strategies for adult educators working with diverse groups should be rooted in principles of inclusivity, flexibility, and respect for learner autonomy. By using differentiated instruction, scaffolding, universal design for learning, and culturally responsive teaching, educators can ensure that all learners, regardless of their background, have equal access to learning opportunities. Furthermore, addressing barriers such as technological, language, and socioeconomic challenges will enhance the accessibility of adult education.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Ultimately adult educators have the responsibility to create environments where all learners can thrive, regardless of their diverse needs and backgrounds.</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330200</wp:posOffset>
                </wp:positionV>
                <wp:extent cx="5833110" cy="422910"/>
                <wp:effectExtent b="0" l="0" r="0" t="0"/>
                <wp:wrapNone/>
                <wp:docPr id="2140293605" name=""/>
                <a:graphic>
                  <a:graphicData uri="http://schemas.microsoft.com/office/word/2010/wordprocessingShape">
                    <wps:wsp>
                      <wps:cNvSpPr/>
                      <wps:cNvPr id="6" name="Shape 6"/>
                      <wps:spPr>
                        <a:xfrm>
                          <a:off x="2448495" y="3587595"/>
                          <a:ext cx="5795010" cy="38481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330200</wp:posOffset>
                </wp:positionV>
                <wp:extent cx="5833110" cy="422910"/>
                <wp:effectExtent b="0" l="0" r="0" t="0"/>
                <wp:wrapNone/>
                <wp:docPr id="2140293605"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5833110" cy="422910"/>
                        </a:xfrm>
                        <a:prstGeom prst="rect"/>
                        <a:ln/>
                      </pic:spPr>
                    </pic:pic>
                  </a:graphicData>
                </a:graphic>
              </wp:anchor>
            </w:drawing>
          </mc:Fallback>
        </mc:AlternateContent>
      </w:r>
    </w:p>
    <w:p w:rsidR="00000000" w:rsidDel="00000000" w:rsidP="00000000" w:rsidRDefault="00000000" w:rsidRPr="00000000" w14:paraId="000000DA">
      <w:pPr>
        <w:pStyle w:val="Heading2"/>
        <w:spacing w:line="360" w:lineRule="auto"/>
        <w:jc w:val="both"/>
        <w:rPr>
          <w:i w:val="1"/>
          <w:color w:val="000000"/>
          <w:sz w:val="28"/>
          <w:szCs w:val="28"/>
        </w:rPr>
      </w:pPr>
      <w:bookmarkStart w:colFirst="0" w:colLast="0" w:name="_heading=h.qv8cq6tyzg21" w:id="9"/>
      <w:bookmarkEnd w:id="9"/>
      <w:r w:rsidDel="00000000" w:rsidR="00000000" w:rsidRPr="00000000">
        <w:rPr>
          <w:color w:val="000000"/>
          <w:sz w:val="28"/>
          <w:szCs w:val="28"/>
          <w:rtl w:val="0"/>
        </w:rPr>
        <w:t xml:space="preserve">ASSESSMENT</w:t>
      </w:r>
      <w:r w:rsidDel="00000000" w:rsidR="00000000" w:rsidRPr="00000000">
        <w:rPr>
          <w:rtl w:val="0"/>
        </w:rPr>
      </w:r>
    </w:p>
    <w:p w:rsidR="00000000" w:rsidDel="00000000" w:rsidP="00000000" w:rsidRDefault="00000000" w:rsidRPr="00000000" w14:paraId="000000DB">
      <w:pPr>
        <w:spacing w:line="360" w:lineRule="auto"/>
        <w:jc w:val="both"/>
        <w:rPr>
          <w:rFonts w:ascii="Arial" w:cs="Arial" w:eastAsia="Arial" w:hAnsi="Arial"/>
          <w:b w:val="1"/>
          <w:color w:val="ff0000"/>
        </w:rPr>
      </w:pPr>
      <w:bookmarkStart w:colFirst="0" w:colLast="0" w:name="_heading=h.30j0zll" w:id="10"/>
      <w:bookmarkEnd w:id="10"/>
      <w:r w:rsidDel="00000000" w:rsidR="00000000" w:rsidRPr="00000000">
        <w:rPr>
          <w:rtl w:val="0"/>
        </w:rPr>
      </w:r>
    </w:p>
    <w:p w:rsidR="00000000" w:rsidDel="00000000" w:rsidP="00000000" w:rsidRDefault="00000000" w:rsidRPr="00000000" w14:paraId="000000DC">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Multiple-Choice Questions </w:t>
      </w:r>
      <w:r w:rsidDel="00000000" w:rsidR="00000000" w:rsidRPr="00000000">
        <w:rPr>
          <w:rtl w:val="0"/>
        </w:rPr>
      </w:r>
    </w:p>
    <w:p w:rsidR="00000000" w:rsidDel="00000000" w:rsidP="00000000" w:rsidRDefault="00000000" w:rsidRPr="00000000" w14:paraId="000000DD">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Which characteristic distinguishes adult learners from younger learners?</w:t>
      </w:r>
      <w:r w:rsidDel="00000000" w:rsidR="00000000" w:rsidRPr="00000000">
        <w:rPr>
          <w:rtl w:val="0"/>
        </w:rPr>
      </w:r>
    </w:p>
    <w:p w:rsidR="00000000" w:rsidDel="00000000" w:rsidP="00000000" w:rsidRDefault="00000000" w:rsidRPr="00000000" w14:paraId="000000DE">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a) Passive learning</w:t>
      </w:r>
    </w:p>
    <w:p w:rsidR="00000000" w:rsidDel="00000000" w:rsidP="00000000" w:rsidRDefault="00000000" w:rsidRPr="00000000" w14:paraId="000000DF">
      <w:pPr>
        <w:spacing w:line="360" w:lineRule="auto"/>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Purpose-driven learning</w:t>
      </w:r>
    </w:p>
    <w:p w:rsidR="00000000" w:rsidDel="00000000" w:rsidP="00000000" w:rsidRDefault="00000000" w:rsidRPr="00000000" w14:paraId="000000E0">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c) Dependence on the teacher</w:t>
      </w:r>
    </w:p>
    <w:p w:rsidR="00000000" w:rsidDel="00000000" w:rsidP="00000000" w:rsidRDefault="00000000" w:rsidRPr="00000000" w14:paraId="000000E1">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d) Preference for rote memorization</w:t>
      </w:r>
    </w:p>
    <w:p w:rsidR="00000000" w:rsidDel="00000000" w:rsidP="00000000" w:rsidRDefault="00000000" w:rsidRPr="00000000" w14:paraId="000000E2">
      <w:pPr>
        <w:spacing w:line="360" w:lineRule="auto"/>
        <w:ind w:left="360" w:firstLine="0"/>
        <w:jc w:val="both"/>
        <w:rPr>
          <w:rFonts w:ascii="Arial" w:cs="Arial" w:eastAsia="Arial" w:hAnsi="Arial"/>
          <w:color w:val="ee0000"/>
        </w:rPr>
      </w:pPr>
      <w:r w:rsidDel="00000000" w:rsidR="00000000" w:rsidRPr="00000000">
        <w:rPr>
          <w:rFonts w:ascii="Arial" w:cs="Arial" w:eastAsia="Arial" w:hAnsi="Arial"/>
          <w:color w:val="ee0000"/>
          <w:rtl w:val="0"/>
        </w:rPr>
        <w:t xml:space="preserve">Correct Answer: b</w:t>
      </w:r>
    </w:p>
    <w:p w:rsidR="00000000" w:rsidDel="00000000" w:rsidP="00000000" w:rsidRDefault="00000000" w:rsidRPr="00000000" w14:paraId="000000E3">
      <w:pP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4">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What is the primary role of an adult educator in the learning process?</w:t>
      </w:r>
      <w:r w:rsidDel="00000000" w:rsidR="00000000" w:rsidRPr="00000000">
        <w:rPr>
          <w:rtl w:val="0"/>
        </w:rPr>
      </w:r>
    </w:p>
    <w:p w:rsidR="00000000" w:rsidDel="00000000" w:rsidP="00000000" w:rsidRDefault="00000000" w:rsidRPr="00000000" w14:paraId="000000E5">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a) To be the primary source of knowledge</w:t>
      </w:r>
    </w:p>
    <w:p w:rsidR="00000000" w:rsidDel="00000000" w:rsidP="00000000" w:rsidRDefault="00000000" w:rsidRPr="00000000" w14:paraId="000000E6">
      <w:pPr>
        <w:spacing w:line="360" w:lineRule="auto"/>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To facilitate and guide learning</w:t>
      </w:r>
    </w:p>
    <w:p w:rsidR="00000000" w:rsidDel="00000000" w:rsidP="00000000" w:rsidRDefault="00000000" w:rsidRPr="00000000" w14:paraId="000000E7">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c) To enforce strict learning rules</w:t>
      </w:r>
    </w:p>
    <w:p w:rsidR="00000000" w:rsidDel="00000000" w:rsidP="00000000" w:rsidRDefault="00000000" w:rsidRPr="00000000" w14:paraId="000000E8">
      <w:pPr>
        <w:spacing w:line="360" w:lineRule="auto"/>
        <w:ind w:left="360" w:firstLine="0"/>
        <w:rPr>
          <w:rFonts w:ascii="Arial" w:cs="Arial" w:eastAsia="Arial" w:hAnsi="Arial"/>
          <w:color w:val="ff0000"/>
        </w:rPr>
      </w:pPr>
      <w:r w:rsidDel="00000000" w:rsidR="00000000" w:rsidRPr="00000000">
        <w:rPr>
          <w:rFonts w:ascii="Arial" w:cs="Arial" w:eastAsia="Arial" w:hAnsi="Arial"/>
          <w:rtl w:val="0"/>
        </w:rPr>
        <w:t xml:space="preserve">d) To manage the classroom only</w:t>
        <w:br w:type="textWrapping"/>
      </w:r>
      <w:r w:rsidDel="00000000" w:rsidR="00000000" w:rsidRPr="00000000">
        <w:rPr>
          <w:rFonts w:ascii="Arial" w:cs="Arial" w:eastAsia="Arial" w:hAnsi="Arial"/>
          <w:color w:val="ee0000"/>
          <w:rtl w:val="0"/>
        </w:rPr>
        <w:t xml:space="preserve">Correct Answer: b</w:t>
      </w:r>
      <w:r w:rsidDel="00000000" w:rsidR="00000000" w:rsidRPr="00000000">
        <w:rPr>
          <w:rtl w:val="0"/>
        </w:rPr>
      </w:r>
    </w:p>
    <w:p w:rsidR="00000000" w:rsidDel="00000000" w:rsidP="00000000" w:rsidRDefault="00000000" w:rsidRPr="00000000" w14:paraId="000000E9">
      <w:pPr>
        <w:spacing w:line="36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A">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What is a key aspect of differentiated instruction for adult learners?</w:t>
      </w:r>
      <w:r w:rsidDel="00000000" w:rsidR="00000000" w:rsidRPr="00000000">
        <w:rPr>
          <w:rtl w:val="0"/>
        </w:rPr>
      </w:r>
    </w:p>
    <w:p w:rsidR="00000000" w:rsidDel="00000000" w:rsidP="00000000" w:rsidRDefault="00000000" w:rsidRPr="00000000" w14:paraId="000000EB">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a) Providing information in one format only</w:t>
      </w:r>
    </w:p>
    <w:p w:rsidR="00000000" w:rsidDel="00000000" w:rsidP="00000000" w:rsidRDefault="00000000" w:rsidRPr="00000000" w14:paraId="000000EC">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b) Grouping all students the same way</w:t>
      </w:r>
    </w:p>
    <w:p w:rsidR="00000000" w:rsidDel="00000000" w:rsidP="00000000" w:rsidRDefault="00000000" w:rsidRPr="00000000" w14:paraId="000000ED">
      <w:pPr>
        <w:spacing w:line="360" w:lineRule="auto"/>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c) Allowing learners to progress at their own pace</w:t>
      </w:r>
    </w:p>
    <w:p w:rsidR="00000000" w:rsidDel="00000000" w:rsidP="00000000" w:rsidRDefault="00000000" w:rsidRPr="00000000" w14:paraId="000000EE">
      <w:pPr>
        <w:spacing w:line="360" w:lineRule="auto"/>
        <w:ind w:left="360" w:firstLine="0"/>
        <w:rPr>
          <w:rFonts w:ascii="Arial" w:cs="Arial" w:eastAsia="Arial" w:hAnsi="Arial"/>
          <w:color w:val="ff0000"/>
        </w:rPr>
      </w:pPr>
      <w:r w:rsidDel="00000000" w:rsidR="00000000" w:rsidRPr="00000000">
        <w:rPr>
          <w:rFonts w:ascii="Arial" w:cs="Arial" w:eastAsia="Arial" w:hAnsi="Arial"/>
          <w:rtl w:val="0"/>
        </w:rPr>
        <w:t xml:space="preserve">d) Focusing on rote memorization</w:t>
        <w:br w:type="textWrapping"/>
      </w:r>
      <w:r w:rsidDel="00000000" w:rsidR="00000000" w:rsidRPr="00000000">
        <w:rPr>
          <w:rFonts w:ascii="Arial" w:cs="Arial" w:eastAsia="Arial" w:hAnsi="Arial"/>
          <w:color w:val="ee0000"/>
          <w:rtl w:val="0"/>
        </w:rPr>
        <w:t xml:space="preserve">Correct Answer: c</w:t>
      </w:r>
      <w:r w:rsidDel="00000000" w:rsidR="00000000" w:rsidRPr="00000000">
        <w:rPr>
          <w:rtl w:val="0"/>
        </w:rPr>
      </w:r>
    </w:p>
    <w:p w:rsidR="00000000" w:rsidDel="00000000" w:rsidP="00000000" w:rsidRDefault="00000000" w:rsidRPr="00000000" w14:paraId="000000EF">
      <w:pPr>
        <w:spacing w:line="36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0">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Which principle does Universal Design for Learning (UDL) emphasize?</w:t>
      </w:r>
      <w:r w:rsidDel="00000000" w:rsidR="00000000" w:rsidRPr="00000000">
        <w:rPr>
          <w:rtl w:val="0"/>
        </w:rPr>
      </w:r>
    </w:p>
    <w:p w:rsidR="00000000" w:rsidDel="00000000" w:rsidP="00000000" w:rsidRDefault="00000000" w:rsidRPr="00000000" w14:paraId="000000F1">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a) A single method of content delivery for all learners</w:t>
      </w:r>
    </w:p>
    <w:p w:rsidR="00000000" w:rsidDel="00000000" w:rsidP="00000000" w:rsidRDefault="00000000" w:rsidRPr="00000000" w14:paraId="000000F2">
      <w:pPr>
        <w:spacing w:line="360" w:lineRule="auto"/>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Providing multiple means of representation and engagement</w:t>
      </w:r>
    </w:p>
    <w:p w:rsidR="00000000" w:rsidDel="00000000" w:rsidP="00000000" w:rsidRDefault="00000000" w:rsidRPr="00000000" w14:paraId="000000F3">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c) Keeping all learners at the same pace</w:t>
      </w:r>
    </w:p>
    <w:p w:rsidR="00000000" w:rsidDel="00000000" w:rsidP="00000000" w:rsidRDefault="00000000" w:rsidRPr="00000000" w14:paraId="000000F4">
      <w:pPr>
        <w:spacing w:line="360" w:lineRule="auto"/>
        <w:ind w:left="360" w:firstLine="0"/>
        <w:rPr>
          <w:rFonts w:ascii="Arial" w:cs="Arial" w:eastAsia="Arial" w:hAnsi="Arial"/>
          <w:color w:val="ff0000"/>
        </w:rPr>
      </w:pPr>
      <w:r w:rsidDel="00000000" w:rsidR="00000000" w:rsidRPr="00000000">
        <w:rPr>
          <w:rFonts w:ascii="Arial" w:cs="Arial" w:eastAsia="Arial" w:hAnsi="Arial"/>
          <w:rtl w:val="0"/>
        </w:rPr>
        <w:t xml:space="preserve">d) Reducing the number of resources available</w:t>
        <w:br w:type="textWrapping"/>
      </w:r>
      <w:r w:rsidDel="00000000" w:rsidR="00000000" w:rsidRPr="00000000">
        <w:rPr>
          <w:rFonts w:ascii="Arial" w:cs="Arial" w:eastAsia="Arial" w:hAnsi="Arial"/>
          <w:color w:val="ee0000"/>
          <w:rtl w:val="0"/>
        </w:rPr>
        <w:t xml:space="preserve">Correct Answer: b</w:t>
      </w:r>
      <w:r w:rsidDel="00000000" w:rsidR="00000000" w:rsidRPr="00000000">
        <w:rPr>
          <w:rtl w:val="0"/>
        </w:rPr>
      </w:r>
    </w:p>
    <w:p w:rsidR="00000000" w:rsidDel="00000000" w:rsidP="00000000" w:rsidRDefault="00000000" w:rsidRPr="00000000" w14:paraId="000000F5">
      <w:pPr>
        <w:spacing w:line="36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6">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What is the role of scaffolding in adult education?</w:t>
      </w:r>
      <w:r w:rsidDel="00000000" w:rsidR="00000000" w:rsidRPr="00000000">
        <w:rPr>
          <w:rtl w:val="0"/>
        </w:rPr>
      </w:r>
    </w:p>
    <w:p w:rsidR="00000000" w:rsidDel="00000000" w:rsidP="00000000" w:rsidRDefault="00000000" w:rsidRPr="00000000" w14:paraId="000000F7">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a) To provide permanent support to learners</w:t>
      </w:r>
    </w:p>
    <w:p w:rsidR="00000000" w:rsidDel="00000000" w:rsidP="00000000" w:rsidRDefault="00000000" w:rsidRPr="00000000" w14:paraId="000000F8">
      <w:pPr>
        <w:spacing w:line="360" w:lineRule="auto"/>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To break complex tasks into manageable steps and support learners until they are independent</w:t>
      </w:r>
    </w:p>
    <w:p w:rsidR="00000000" w:rsidDel="00000000" w:rsidP="00000000" w:rsidRDefault="00000000" w:rsidRPr="00000000" w14:paraId="000000F9">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c) To set rigid rules for learning</w:t>
      </w:r>
    </w:p>
    <w:p w:rsidR="00000000" w:rsidDel="00000000" w:rsidP="00000000" w:rsidRDefault="00000000" w:rsidRPr="00000000" w14:paraId="000000FA">
      <w:pPr>
        <w:spacing w:line="360" w:lineRule="auto"/>
        <w:ind w:left="360" w:firstLine="0"/>
        <w:rPr>
          <w:rFonts w:ascii="Arial" w:cs="Arial" w:eastAsia="Arial" w:hAnsi="Arial"/>
          <w:color w:val="000000"/>
        </w:rPr>
      </w:pPr>
      <w:r w:rsidDel="00000000" w:rsidR="00000000" w:rsidRPr="00000000">
        <w:rPr>
          <w:rFonts w:ascii="Arial" w:cs="Arial" w:eastAsia="Arial" w:hAnsi="Arial"/>
          <w:rtl w:val="0"/>
        </w:rPr>
        <w:t xml:space="preserve">d) To limit learners' autonomy</w:t>
        <w:br w:type="textWrapping"/>
      </w:r>
      <w:r w:rsidDel="00000000" w:rsidR="00000000" w:rsidRPr="00000000">
        <w:rPr>
          <w:rFonts w:ascii="Arial" w:cs="Arial" w:eastAsia="Arial" w:hAnsi="Arial"/>
          <w:color w:val="ee0000"/>
          <w:rtl w:val="0"/>
        </w:rPr>
        <w:t xml:space="preserve">Correct Answer: b</w:t>
      </w:r>
      <w:r w:rsidDel="00000000" w:rsidR="00000000" w:rsidRPr="00000000">
        <w:rPr>
          <w:rtl w:val="0"/>
        </w:rPr>
      </w:r>
    </w:p>
    <w:p w:rsidR="00000000" w:rsidDel="00000000" w:rsidP="00000000" w:rsidRDefault="00000000" w:rsidRPr="00000000" w14:paraId="000000F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C">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Why is culturally responsive teaching important for adult education?</w:t>
      </w:r>
      <w:r w:rsidDel="00000000" w:rsidR="00000000" w:rsidRPr="00000000">
        <w:rPr>
          <w:rtl w:val="0"/>
        </w:rPr>
      </w:r>
    </w:p>
    <w:p w:rsidR="00000000" w:rsidDel="00000000" w:rsidP="00000000" w:rsidRDefault="00000000" w:rsidRPr="00000000" w14:paraId="000000FD">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a) It helps learners learn faster</w:t>
      </w:r>
    </w:p>
    <w:p w:rsidR="00000000" w:rsidDel="00000000" w:rsidP="00000000" w:rsidRDefault="00000000" w:rsidRPr="00000000" w14:paraId="000000FE">
      <w:pPr>
        <w:spacing w:line="360" w:lineRule="auto"/>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It validates and incorporates learners' cultural backgrounds into the learning process</w:t>
      </w:r>
    </w:p>
    <w:p w:rsidR="00000000" w:rsidDel="00000000" w:rsidP="00000000" w:rsidRDefault="00000000" w:rsidRPr="00000000" w14:paraId="000000FF">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c) It focuses only on the educator’s cultural background</w:t>
      </w:r>
    </w:p>
    <w:p w:rsidR="00000000" w:rsidDel="00000000" w:rsidP="00000000" w:rsidRDefault="00000000" w:rsidRPr="00000000" w14:paraId="00000100">
      <w:pPr>
        <w:spacing w:line="360" w:lineRule="auto"/>
        <w:ind w:left="360" w:firstLine="0"/>
        <w:rPr>
          <w:rFonts w:ascii="Arial" w:cs="Arial" w:eastAsia="Arial" w:hAnsi="Arial"/>
          <w:color w:val="ff0000"/>
        </w:rPr>
      </w:pPr>
      <w:r w:rsidDel="00000000" w:rsidR="00000000" w:rsidRPr="00000000">
        <w:rPr>
          <w:rFonts w:ascii="Arial" w:cs="Arial" w:eastAsia="Arial" w:hAnsi="Arial"/>
          <w:rtl w:val="0"/>
        </w:rPr>
        <w:t xml:space="preserve">d) It reduces the need for group work</w:t>
        <w:br w:type="textWrapping"/>
      </w:r>
      <w:r w:rsidDel="00000000" w:rsidR="00000000" w:rsidRPr="00000000">
        <w:rPr>
          <w:rFonts w:ascii="Arial" w:cs="Arial" w:eastAsia="Arial" w:hAnsi="Arial"/>
          <w:color w:val="ee0000"/>
          <w:rtl w:val="0"/>
        </w:rPr>
        <w:t xml:space="preserve">Correct Answer: b</w:t>
      </w:r>
      <w:r w:rsidDel="00000000" w:rsidR="00000000" w:rsidRPr="00000000">
        <w:rPr>
          <w:rtl w:val="0"/>
        </w:rPr>
      </w:r>
    </w:p>
    <w:p w:rsidR="00000000" w:rsidDel="00000000" w:rsidP="00000000" w:rsidRDefault="00000000" w:rsidRPr="00000000" w14:paraId="00000101">
      <w:pPr>
        <w:spacing w:line="36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2">
      <w:pPr>
        <w:spacing w:line="36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3">
      <w:pPr>
        <w:spacing w:line="36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4">
      <w:pPr>
        <w:spacing w:line="36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5">
      <w:pPr>
        <w:spacing w:line="36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06">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Which barrier to equal access in adult education can be addressed by providing language support or using simple language?</w:t>
      </w:r>
      <w:r w:rsidDel="00000000" w:rsidR="00000000" w:rsidRPr="00000000">
        <w:rPr>
          <w:rtl w:val="0"/>
        </w:rPr>
      </w:r>
    </w:p>
    <w:p w:rsidR="00000000" w:rsidDel="00000000" w:rsidP="00000000" w:rsidRDefault="00000000" w:rsidRPr="00000000" w14:paraId="00000107">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a) Technological barriers</w:t>
      </w:r>
    </w:p>
    <w:p w:rsidR="00000000" w:rsidDel="00000000" w:rsidP="00000000" w:rsidRDefault="00000000" w:rsidRPr="00000000" w14:paraId="00000108">
      <w:pPr>
        <w:spacing w:line="360" w:lineRule="auto"/>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Language barriers</w:t>
      </w:r>
    </w:p>
    <w:p w:rsidR="00000000" w:rsidDel="00000000" w:rsidP="00000000" w:rsidRDefault="00000000" w:rsidRPr="00000000" w14:paraId="00000109">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c) Socioeconomic barriers</w:t>
      </w:r>
    </w:p>
    <w:p w:rsidR="00000000" w:rsidDel="00000000" w:rsidP="00000000" w:rsidRDefault="00000000" w:rsidRPr="00000000" w14:paraId="0000010A">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d) Age diversity barriers</w:t>
      </w:r>
    </w:p>
    <w:p w:rsidR="00000000" w:rsidDel="00000000" w:rsidP="00000000" w:rsidRDefault="00000000" w:rsidRPr="00000000" w14:paraId="0000010B">
      <w:pPr>
        <w:spacing w:line="360" w:lineRule="auto"/>
        <w:ind w:left="360" w:firstLine="0"/>
        <w:rPr>
          <w:rFonts w:ascii="Arial" w:cs="Arial" w:eastAsia="Arial" w:hAnsi="Arial"/>
          <w:color w:val="000000"/>
        </w:rPr>
      </w:pPr>
      <w:r w:rsidDel="00000000" w:rsidR="00000000" w:rsidRPr="00000000">
        <w:rPr>
          <w:rFonts w:ascii="Arial" w:cs="Arial" w:eastAsia="Arial" w:hAnsi="Arial"/>
          <w:color w:val="ee0000"/>
          <w:rtl w:val="0"/>
        </w:rPr>
        <w:t xml:space="preserve">Correct Answer: b</w:t>
      </w:r>
      <w:r w:rsidDel="00000000" w:rsidR="00000000" w:rsidRPr="00000000">
        <w:rPr>
          <w:rFonts w:ascii="Arial" w:cs="Arial" w:eastAsia="Arial" w:hAnsi="Arial"/>
          <w:rtl w:val="0"/>
        </w:rPr>
        <w:br w:type="textWrapping"/>
      </w:r>
      <w:r w:rsidDel="00000000" w:rsidR="00000000" w:rsidRPr="00000000">
        <w:rPr>
          <w:rtl w:val="0"/>
        </w:rPr>
      </w:r>
    </w:p>
    <w:p w:rsidR="00000000" w:rsidDel="00000000" w:rsidP="00000000" w:rsidRDefault="00000000" w:rsidRPr="00000000" w14:paraId="0000010C">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Which of the following strategies helps to accommodate the diverse schedules and responsibilities of adult learners?</w:t>
      </w:r>
      <w:r w:rsidDel="00000000" w:rsidR="00000000" w:rsidRPr="00000000">
        <w:rPr>
          <w:rtl w:val="0"/>
        </w:rPr>
      </w:r>
    </w:p>
    <w:p w:rsidR="00000000" w:rsidDel="00000000" w:rsidP="00000000" w:rsidRDefault="00000000" w:rsidRPr="00000000" w14:paraId="0000010D">
      <w:pPr>
        <w:spacing w:line="360" w:lineRule="auto"/>
        <w:ind w:left="36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 Blended and online learning formats</w:t>
      </w:r>
    </w:p>
    <w:p w:rsidR="00000000" w:rsidDel="00000000" w:rsidP="00000000" w:rsidRDefault="00000000" w:rsidRPr="00000000" w14:paraId="0000010E">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b) Fixed classroom schedules</w:t>
      </w:r>
    </w:p>
    <w:p w:rsidR="00000000" w:rsidDel="00000000" w:rsidP="00000000" w:rsidRDefault="00000000" w:rsidRPr="00000000" w14:paraId="0000010F">
      <w:pPr>
        <w:spacing w:line="360" w:lineRule="auto"/>
        <w:ind w:left="360" w:firstLine="0"/>
        <w:jc w:val="both"/>
        <w:rPr>
          <w:rFonts w:ascii="Arial" w:cs="Arial" w:eastAsia="Arial" w:hAnsi="Arial"/>
        </w:rPr>
      </w:pPr>
      <w:r w:rsidDel="00000000" w:rsidR="00000000" w:rsidRPr="00000000">
        <w:rPr>
          <w:rFonts w:ascii="Arial" w:cs="Arial" w:eastAsia="Arial" w:hAnsi="Arial"/>
          <w:rtl w:val="0"/>
        </w:rPr>
        <w:t xml:space="preserve">c) Standardized content for all learners</w:t>
      </w:r>
    </w:p>
    <w:p w:rsidR="00000000" w:rsidDel="00000000" w:rsidP="00000000" w:rsidRDefault="00000000" w:rsidRPr="00000000" w14:paraId="00000110">
      <w:pPr>
        <w:spacing w:line="360" w:lineRule="auto"/>
        <w:ind w:left="360" w:firstLine="0"/>
        <w:rPr>
          <w:rFonts w:ascii="Arial" w:cs="Arial" w:eastAsia="Arial" w:hAnsi="Arial"/>
          <w:color w:val="000000"/>
        </w:rPr>
      </w:pPr>
      <w:r w:rsidDel="00000000" w:rsidR="00000000" w:rsidRPr="00000000">
        <w:rPr>
          <w:rFonts w:ascii="Arial" w:cs="Arial" w:eastAsia="Arial" w:hAnsi="Arial"/>
          <w:rtl w:val="0"/>
        </w:rPr>
        <w:t xml:space="preserve">d) Individual assessments only</w:t>
        <w:br w:type="textWrapping"/>
      </w:r>
      <w:r w:rsidDel="00000000" w:rsidR="00000000" w:rsidRPr="00000000">
        <w:rPr>
          <w:rFonts w:ascii="Arial" w:cs="Arial" w:eastAsia="Arial" w:hAnsi="Arial"/>
          <w:color w:val="ee0000"/>
          <w:rtl w:val="0"/>
        </w:rPr>
        <w:t xml:space="preserve">Correct Answer: a</w:t>
      </w:r>
      <w:r w:rsidDel="00000000" w:rsidR="00000000" w:rsidRPr="00000000">
        <w:rPr>
          <w:rtl w:val="0"/>
        </w:rPr>
      </w:r>
    </w:p>
    <w:p w:rsidR="00000000" w:rsidDel="00000000" w:rsidP="00000000" w:rsidRDefault="00000000" w:rsidRPr="00000000" w14:paraId="0000011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2">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Fill-in-the-Blanks Questions</w:t>
      </w:r>
    </w:p>
    <w:p w:rsidR="00000000" w:rsidDel="00000000" w:rsidP="00000000" w:rsidRDefault="00000000" w:rsidRPr="00000000" w14:paraId="00000113">
      <w:pPr>
        <w:spacing w:line="360"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114">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Adult learners are often characterized by a </w:t>
      </w:r>
      <w:r w:rsidDel="00000000" w:rsidR="00000000" w:rsidRPr="00000000">
        <w:rPr>
          <w:rFonts w:ascii="Arial" w:cs="Arial" w:eastAsia="Arial" w:hAnsi="Arial"/>
          <w:color w:val="ff0000"/>
          <w:highlight w:val="white"/>
          <w:rtl w:val="0"/>
        </w:rPr>
        <w:t xml:space="preserve">*purpose-driven* </w:t>
      </w:r>
      <w:r w:rsidDel="00000000" w:rsidR="00000000" w:rsidRPr="00000000">
        <w:rPr>
          <w:rFonts w:ascii="Arial" w:cs="Arial" w:eastAsia="Arial" w:hAnsi="Arial"/>
          <w:color w:val="000000"/>
          <w:highlight w:val="white"/>
          <w:rtl w:val="0"/>
        </w:rPr>
        <w:t xml:space="preserve">approach to education, driven by specific personal, professional, or social goals.</w:t>
      </w:r>
    </w:p>
    <w:p w:rsidR="00000000" w:rsidDel="00000000" w:rsidP="00000000" w:rsidRDefault="00000000" w:rsidRPr="00000000" w14:paraId="00000115">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In differentiated instruction, educators adjust teaching methods to meet the varied needs of learners, providing information in multiple formats such as text, graphics, </w:t>
      </w:r>
      <w:r w:rsidDel="00000000" w:rsidR="00000000" w:rsidRPr="00000000">
        <w:rPr>
          <w:rFonts w:ascii="Arial" w:cs="Arial" w:eastAsia="Arial" w:hAnsi="Arial"/>
          <w:color w:val="ff0000"/>
          <w:highlight w:val="white"/>
          <w:rtl w:val="0"/>
        </w:rPr>
        <w:t xml:space="preserve">*audio* </w:t>
      </w:r>
      <w:r w:rsidDel="00000000" w:rsidR="00000000" w:rsidRPr="00000000">
        <w:rPr>
          <w:rFonts w:ascii="Arial" w:cs="Arial" w:eastAsia="Arial" w:hAnsi="Arial"/>
          <w:color w:val="000000"/>
          <w:highlight w:val="white"/>
          <w:rtl w:val="0"/>
        </w:rPr>
        <w:t xml:space="preserve">and hands-on activities.</w:t>
      </w:r>
    </w:p>
    <w:p w:rsidR="00000000" w:rsidDel="00000000" w:rsidP="00000000" w:rsidRDefault="00000000" w:rsidRPr="00000000" w14:paraId="00000116">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ff0000"/>
          <w:highlight w:val="white"/>
          <w:rtl w:val="0"/>
        </w:rPr>
        <w:t xml:space="preserve">*Universal Design for Learning (UDL)* </w:t>
      </w:r>
      <w:r w:rsidDel="00000000" w:rsidR="00000000" w:rsidRPr="00000000">
        <w:rPr>
          <w:rFonts w:ascii="Arial" w:cs="Arial" w:eastAsia="Arial" w:hAnsi="Arial"/>
          <w:color w:val="000000"/>
          <w:highlight w:val="white"/>
          <w:rtl w:val="0"/>
        </w:rPr>
        <w:t xml:space="preserve">is an approach that emphasizes creating flexible learning environments that can accommodate the diverse needs of all students by providing multiple means of representation, expression, and engagement.</w:t>
      </w:r>
    </w:p>
    <w:p w:rsidR="00000000" w:rsidDel="00000000" w:rsidP="00000000" w:rsidRDefault="00000000" w:rsidRPr="00000000" w14:paraId="00000117">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Scaffolding involves providing temporary support to learners and gradually shifting responsibility to them as they become more </w:t>
      </w:r>
      <w:r w:rsidDel="00000000" w:rsidR="00000000" w:rsidRPr="00000000">
        <w:rPr>
          <w:rFonts w:ascii="Arial" w:cs="Arial" w:eastAsia="Arial" w:hAnsi="Arial"/>
          <w:color w:val="ff0000"/>
          <w:highlight w:val="white"/>
          <w:rtl w:val="0"/>
        </w:rPr>
        <w:t xml:space="preserve">*independent*.</w:t>
      </w:r>
      <w:r w:rsidDel="00000000" w:rsidR="00000000" w:rsidRPr="00000000">
        <w:rPr>
          <w:rtl w:val="0"/>
        </w:rPr>
      </w:r>
    </w:p>
    <w:p w:rsidR="00000000" w:rsidDel="00000000" w:rsidP="00000000" w:rsidRDefault="00000000" w:rsidRPr="00000000" w14:paraId="00000118">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highlight w:val="white"/>
          <w:rtl w:val="0"/>
        </w:rPr>
        <w:t xml:space="preserve">In culturally responsive teaching, educators incorporate </w:t>
      </w:r>
      <w:r w:rsidDel="00000000" w:rsidR="00000000" w:rsidRPr="00000000">
        <w:rPr>
          <w:rFonts w:ascii="Arial" w:cs="Arial" w:eastAsia="Arial" w:hAnsi="Arial"/>
          <w:color w:val="ff0000"/>
          <w:highlight w:val="white"/>
          <w:rtl w:val="0"/>
        </w:rPr>
        <w:t xml:space="preserve">*diverse perspectives*</w:t>
      </w:r>
      <w:r w:rsidDel="00000000" w:rsidR="00000000" w:rsidRPr="00000000">
        <w:rPr>
          <w:rFonts w:ascii="Arial" w:cs="Arial" w:eastAsia="Arial" w:hAnsi="Arial"/>
          <w:color w:val="000000"/>
          <w:highlight w:val="white"/>
          <w:rtl w:val="0"/>
        </w:rPr>
        <w:t xml:space="preserve"> into the curriculum, ensuring that content reflects a wide range of cultures, experiences, and histories.</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1A">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B">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True/False Questions </w:t>
      </w:r>
    </w:p>
    <w:p w:rsidR="00000000" w:rsidDel="00000000" w:rsidP="00000000" w:rsidRDefault="00000000" w:rsidRPr="00000000" w14:paraId="0000011C">
      <w:pPr>
        <w:spacing w:line="360" w:lineRule="auto"/>
        <w:jc w:val="both"/>
        <w:rPr>
          <w:rFonts w:ascii="Arial" w:cs="Arial" w:eastAsia="Arial" w:hAnsi="Arial"/>
          <w:color w:val="000000"/>
          <w:highlight w:val="white"/>
        </w:rPr>
      </w:pPr>
      <w:r w:rsidDel="00000000" w:rsidR="00000000" w:rsidRPr="00000000">
        <w:rPr>
          <w:rtl w:val="0"/>
        </w:rPr>
      </w:r>
    </w:p>
    <w:tbl>
      <w:tblPr>
        <w:tblStyle w:val="Table1"/>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99"/>
        <w:gridCol w:w="993"/>
        <w:gridCol w:w="1134"/>
        <w:tblGridChange w:id="0">
          <w:tblGrid>
            <w:gridCol w:w="6799"/>
            <w:gridCol w:w="993"/>
            <w:gridCol w:w="1134"/>
          </w:tblGrid>
        </w:tblGridChange>
      </w:tblGrid>
      <w:tr>
        <w:trPr>
          <w:cantSplit w:val="0"/>
          <w:tblHeader w:val="0"/>
        </w:trPr>
        <w:tc>
          <w:tcPr/>
          <w:p w:rsidR="00000000" w:rsidDel="00000000" w:rsidP="00000000" w:rsidRDefault="00000000" w:rsidRPr="00000000" w14:paraId="0000011D">
            <w:pPr>
              <w:spacing w:line="360" w:lineRule="auto"/>
              <w:jc w:val="both"/>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Statement</w:t>
            </w:r>
          </w:p>
        </w:tc>
        <w:tc>
          <w:tcPr/>
          <w:p w:rsidR="00000000" w:rsidDel="00000000" w:rsidP="00000000" w:rsidRDefault="00000000" w:rsidRPr="00000000" w14:paraId="0000011E">
            <w:pPr>
              <w:spacing w:line="360" w:lineRule="auto"/>
              <w:jc w:val="both"/>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True</w:t>
            </w:r>
          </w:p>
        </w:tc>
        <w:tc>
          <w:tcPr/>
          <w:p w:rsidR="00000000" w:rsidDel="00000000" w:rsidP="00000000" w:rsidRDefault="00000000" w:rsidRPr="00000000" w14:paraId="0000011F">
            <w:pPr>
              <w:spacing w:line="360" w:lineRule="auto"/>
              <w:jc w:val="both"/>
              <w:rPr>
                <w:rFonts w:ascii="Arial" w:cs="Arial" w:eastAsia="Arial" w:hAnsi="Arial"/>
                <w:b w:val="1"/>
                <w:color w:val="000000"/>
                <w:highlight w:val="white"/>
              </w:rPr>
            </w:pPr>
            <w:r w:rsidDel="00000000" w:rsidR="00000000" w:rsidRPr="00000000">
              <w:rPr>
                <w:rFonts w:ascii="Arial" w:cs="Arial" w:eastAsia="Arial" w:hAnsi="Arial"/>
                <w:b w:val="1"/>
                <w:color w:val="000000"/>
                <w:highlight w:val="white"/>
                <w:rtl w:val="0"/>
              </w:rPr>
              <w:t xml:space="preserve">False</w:t>
            </w:r>
          </w:p>
        </w:tc>
      </w:tr>
      <w:tr>
        <w:trPr>
          <w:cantSplit w:val="0"/>
          <w:tblHeader w:val="0"/>
        </w:trPr>
        <w:tc>
          <w:tcPr/>
          <w:p w:rsidR="00000000" w:rsidDel="00000000" w:rsidP="00000000" w:rsidRDefault="00000000" w:rsidRPr="00000000" w14:paraId="00000120">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Adult learners are primarily motivated by external rewards and do not bring any prior knowledge or experiences to the classroom.</w:t>
            </w:r>
          </w:p>
        </w:tc>
        <w:tc>
          <w:tcPr/>
          <w:p w:rsidR="00000000" w:rsidDel="00000000" w:rsidP="00000000" w:rsidRDefault="00000000" w:rsidRPr="00000000" w14:paraId="00000121">
            <w:pPr>
              <w:spacing w:line="360" w:lineRule="auto"/>
              <w:jc w:val="both"/>
              <w:rPr>
                <w:rFonts w:ascii="Arial" w:cs="Arial" w:eastAsia="Arial" w:hAnsi="Arial"/>
                <w:color w:val="000000"/>
                <w:highlight w:val="white"/>
              </w:rPr>
            </w:pPr>
            <w:r w:rsidDel="00000000" w:rsidR="00000000" w:rsidRPr="00000000">
              <w:rPr>
                <w:rtl w:val="0"/>
              </w:rPr>
            </w:r>
          </w:p>
        </w:tc>
        <w:tc>
          <w:tcPr/>
          <w:p w:rsidR="00000000" w:rsidDel="00000000" w:rsidP="00000000" w:rsidRDefault="00000000" w:rsidRPr="00000000" w14:paraId="00000122">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r>
      <w:tr>
        <w:trPr>
          <w:cantSplit w:val="0"/>
          <w:tblHeader w:val="0"/>
        </w:trPr>
        <w:tc>
          <w:tcPr/>
          <w:p w:rsidR="00000000" w:rsidDel="00000000" w:rsidP="00000000" w:rsidRDefault="00000000" w:rsidRPr="00000000" w14:paraId="00000123">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The role of an adult educator is to facilitate learning, guiding learners through transformative experiences rather than merely transmitting knowledge.</w:t>
            </w:r>
          </w:p>
        </w:tc>
        <w:tc>
          <w:tcPr/>
          <w:p w:rsidR="00000000" w:rsidDel="00000000" w:rsidP="00000000" w:rsidRDefault="00000000" w:rsidRPr="00000000" w14:paraId="00000124">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c>
          <w:tcPr/>
          <w:p w:rsidR="00000000" w:rsidDel="00000000" w:rsidP="00000000" w:rsidRDefault="00000000" w:rsidRPr="00000000" w14:paraId="00000125">
            <w:pPr>
              <w:spacing w:line="360" w:lineRule="auto"/>
              <w:jc w:val="both"/>
              <w:rPr>
                <w:rFonts w:ascii="Arial" w:cs="Arial" w:eastAsia="Arial" w:hAnsi="Arial"/>
                <w:color w:val="ff0000"/>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26">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In Universal Design for Learning (UDL), it is essential to provide only one method of content representation to ensure consistency for all learners.</w:t>
            </w:r>
          </w:p>
        </w:tc>
        <w:tc>
          <w:tcPr/>
          <w:p w:rsidR="00000000" w:rsidDel="00000000" w:rsidP="00000000" w:rsidRDefault="00000000" w:rsidRPr="00000000" w14:paraId="00000127">
            <w:pPr>
              <w:spacing w:line="360" w:lineRule="auto"/>
              <w:jc w:val="both"/>
              <w:rPr>
                <w:rFonts w:ascii="Arial" w:cs="Arial" w:eastAsia="Arial" w:hAnsi="Arial"/>
                <w:color w:val="ff0000"/>
                <w:highlight w:val="white"/>
              </w:rPr>
            </w:pPr>
            <w:r w:rsidDel="00000000" w:rsidR="00000000" w:rsidRPr="00000000">
              <w:rPr>
                <w:rtl w:val="0"/>
              </w:rPr>
            </w:r>
          </w:p>
        </w:tc>
        <w:tc>
          <w:tcPr/>
          <w:p w:rsidR="00000000" w:rsidDel="00000000" w:rsidP="00000000" w:rsidRDefault="00000000" w:rsidRPr="00000000" w14:paraId="00000128">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Χ</w:t>
            </w:r>
          </w:p>
        </w:tc>
      </w:tr>
      <w:tr>
        <w:trPr>
          <w:cantSplit w:val="0"/>
          <w:tblHeader w:val="0"/>
        </w:trPr>
        <w:tc>
          <w:tcPr/>
          <w:p w:rsidR="00000000" w:rsidDel="00000000" w:rsidP="00000000" w:rsidRDefault="00000000" w:rsidRPr="00000000" w14:paraId="00000129">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Scaffolding is about offering continuous, permanent support to learners throughout the entire learning process.</w:t>
            </w:r>
          </w:p>
        </w:tc>
        <w:tc>
          <w:tcPr/>
          <w:p w:rsidR="00000000" w:rsidDel="00000000" w:rsidP="00000000" w:rsidRDefault="00000000" w:rsidRPr="00000000" w14:paraId="0000012A">
            <w:pPr>
              <w:spacing w:line="360" w:lineRule="auto"/>
              <w:jc w:val="both"/>
              <w:rPr>
                <w:rFonts w:ascii="Arial" w:cs="Arial" w:eastAsia="Arial" w:hAnsi="Arial"/>
                <w:color w:val="ff0000"/>
                <w:highlight w:val="white"/>
              </w:rPr>
            </w:pPr>
            <w:r w:rsidDel="00000000" w:rsidR="00000000" w:rsidRPr="00000000">
              <w:rPr>
                <w:rtl w:val="0"/>
              </w:rPr>
            </w:r>
          </w:p>
        </w:tc>
        <w:tc>
          <w:tcPr/>
          <w:p w:rsidR="00000000" w:rsidDel="00000000" w:rsidP="00000000" w:rsidRDefault="00000000" w:rsidRPr="00000000" w14:paraId="0000012B">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r>
      <w:tr>
        <w:trPr>
          <w:cantSplit w:val="0"/>
          <w:tblHeader w:val="0"/>
        </w:trPr>
        <w:tc>
          <w:tcPr/>
          <w:p w:rsidR="00000000" w:rsidDel="00000000" w:rsidP="00000000" w:rsidRDefault="00000000" w:rsidRPr="00000000" w14:paraId="0000012C">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Culturally responsive teaching involves integrating learners' cultural backgrounds into the learning process to make it more relevant and inclusive.</w:t>
            </w:r>
          </w:p>
        </w:tc>
        <w:tc>
          <w:tcPr/>
          <w:p w:rsidR="00000000" w:rsidDel="00000000" w:rsidP="00000000" w:rsidRDefault="00000000" w:rsidRPr="00000000" w14:paraId="0000012D">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c>
          <w:tcPr/>
          <w:p w:rsidR="00000000" w:rsidDel="00000000" w:rsidP="00000000" w:rsidRDefault="00000000" w:rsidRPr="00000000" w14:paraId="0000012E">
            <w:pPr>
              <w:spacing w:line="360" w:lineRule="auto"/>
              <w:jc w:val="both"/>
              <w:rPr>
                <w:rFonts w:ascii="Arial" w:cs="Arial" w:eastAsia="Arial" w:hAnsi="Arial"/>
                <w:color w:val="ff0000"/>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2F">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Blended and online learning formats offer flexibility, allowing adult learners to engage with content at their own pace, from home, or at times that fit their schedules.</w:t>
            </w:r>
          </w:p>
        </w:tc>
        <w:tc>
          <w:tcPr/>
          <w:p w:rsidR="00000000" w:rsidDel="00000000" w:rsidP="00000000" w:rsidRDefault="00000000" w:rsidRPr="00000000" w14:paraId="00000130">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Χ</w:t>
            </w:r>
          </w:p>
        </w:tc>
        <w:tc>
          <w:tcPr/>
          <w:p w:rsidR="00000000" w:rsidDel="00000000" w:rsidP="00000000" w:rsidRDefault="00000000" w:rsidRPr="00000000" w14:paraId="00000131">
            <w:pPr>
              <w:spacing w:line="360" w:lineRule="auto"/>
              <w:jc w:val="both"/>
              <w:rPr>
                <w:rFonts w:ascii="Arial" w:cs="Arial" w:eastAsia="Arial" w:hAnsi="Arial"/>
                <w:color w:val="ff0000"/>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32">
            <w:pPr>
              <w:spacing w:line="360" w:lineRule="auto"/>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The primary barrier to equal access in education is socioeconomic status, and it can be addressed only by offering free resources to learners.</w:t>
            </w:r>
          </w:p>
        </w:tc>
        <w:tc>
          <w:tcPr/>
          <w:p w:rsidR="00000000" w:rsidDel="00000000" w:rsidP="00000000" w:rsidRDefault="00000000" w:rsidRPr="00000000" w14:paraId="00000133">
            <w:pPr>
              <w:spacing w:line="360" w:lineRule="auto"/>
              <w:jc w:val="both"/>
              <w:rPr>
                <w:rFonts w:ascii="Arial" w:cs="Arial" w:eastAsia="Arial" w:hAnsi="Arial"/>
                <w:color w:val="000000"/>
                <w:highlight w:val="white"/>
              </w:rPr>
            </w:pPr>
            <w:r w:rsidDel="00000000" w:rsidR="00000000" w:rsidRPr="00000000">
              <w:rPr>
                <w:rtl w:val="0"/>
              </w:rPr>
            </w:r>
          </w:p>
        </w:tc>
        <w:tc>
          <w:tcPr/>
          <w:p w:rsidR="00000000" w:rsidDel="00000000" w:rsidP="00000000" w:rsidRDefault="00000000" w:rsidRPr="00000000" w14:paraId="00000134">
            <w:pPr>
              <w:spacing w:line="360" w:lineRule="auto"/>
              <w:jc w:val="both"/>
              <w:rPr>
                <w:rFonts w:ascii="Arial" w:cs="Arial" w:eastAsia="Arial" w:hAnsi="Arial"/>
                <w:color w:val="ff0000"/>
                <w:highlight w:val="white"/>
              </w:rPr>
            </w:pPr>
            <w:r w:rsidDel="00000000" w:rsidR="00000000" w:rsidRPr="00000000">
              <w:rPr>
                <w:rFonts w:ascii="Arial" w:cs="Arial" w:eastAsia="Arial" w:hAnsi="Arial"/>
                <w:color w:val="ff0000"/>
                <w:highlight w:val="white"/>
                <w:rtl w:val="0"/>
              </w:rPr>
              <w:t xml:space="preserve">X</w:t>
            </w:r>
          </w:p>
        </w:tc>
      </w:tr>
    </w:tbl>
    <w:p w:rsidR="00000000" w:rsidDel="00000000" w:rsidP="00000000" w:rsidRDefault="00000000" w:rsidRPr="00000000" w14:paraId="00000135">
      <w:pPr>
        <w:spacing w:line="360" w:lineRule="auto"/>
        <w:jc w:val="both"/>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136">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Match the teaching strategy with its description:</w:t>
      </w:r>
    </w:p>
    <w:p w:rsidR="00000000" w:rsidDel="00000000" w:rsidP="00000000" w:rsidRDefault="00000000" w:rsidRPr="00000000" w14:paraId="00000137">
      <w:pPr>
        <w:spacing w:line="360" w:lineRule="auto"/>
        <w:jc w:val="both"/>
        <w:rPr>
          <w:rFonts w:ascii="Arial" w:cs="Arial" w:eastAsia="Arial" w:hAnsi="Arial"/>
        </w:rPr>
      </w:pPr>
      <w:r w:rsidDel="00000000" w:rsidR="00000000" w:rsidRPr="00000000">
        <w:rPr>
          <w:rtl w:val="0"/>
        </w:rPr>
      </w:r>
    </w:p>
    <w:tbl>
      <w:tblPr>
        <w:tblStyle w:val="Table2"/>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6"/>
        <w:gridCol w:w="4820"/>
        <w:tblGridChange w:id="0">
          <w:tblGrid>
            <w:gridCol w:w="4106"/>
            <w:gridCol w:w="4820"/>
          </w:tblGrid>
        </w:tblGridChange>
      </w:tblGrid>
      <w:tr>
        <w:trPr>
          <w:cantSplit w:val="0"/>
          <w:tblHeader w:val="0"/>
        </w:trPr>
        <w:tc>
          <w:tcPr/>
          <w:p w:rsidR="00000000" w:rsidDel="00000000" w:rsidP="00000000" w:rsidRDefault="00000000" w:rsidRPr="00000000" w14:paraId="00000138">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Concept</w:t>
            </w:r>
          </w:p>
        </w:tc>
        <w:tc>
          <w:tcPr/>
          <w:p w:rsidR="00000000" w:rsidDel="00000000" w:rsidP="00000000" w:rsidRDefault="00000000" w:rsidRPr="00000000" w14:paraId="00000139">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Description</w:t>
            </w:r>
          </w:p>
        </w:tc>
      </w:tr>
      <w:tr>
        <w:trPr>
          <w:cantSplit w:val="0"/>
          <w:tblHeader w:val="0"/>
        </w:trPr>
        <w:tc>
          <w:tcPr/>
          <w:p w:rsidR="00000000" w:rsidDel="00000000" w:rsidP="00000000" w:rsidRDefault="00000000" w:rsidRPr="00000000" w14:paraId="0000013A">
            <w:pPr>
              <w:spacing w:line="360" w:lineRule="auto"/>
              <w:jc w:val="both"/>
              <w:rPr>
                <w:rFonts w:ascii="Arial" w:cs="Arial" w:eastAsia="Arial" w:hAnsi="Arial"/>
              </w:rPr>
            </w:pPr>
            <w:r w:rsidDel="00000000" w:rsidR="00000000" w:rsidRPr="00000000">
              <w:rPr>
                <w:rFonts w:ascii="Arial" w:cs="Arial" w:eastAsia="Arial" w:hAnsi="Arial"/>
                <w:rtl w:val="0"/>
              </w:rPr>
              <w:t xml:space="preserve">Differentiated Instruction</w:t>
            </w:r>
          </w:p>
        </w:tc>
        <w:tc>
          <w:tcPr/>
          <w:p w:rsidR="00000000" w:rsidDel="00000000" w:rsidP="00000000" w:rsidRDefault="00000000" w:rsidRPr="00000000" w14:paraId="0000013B">
            <w:pPr>
              <w:spacing w:line="360" w:lineRule="auto"/>
              <w:jc w:val="both"/>
              <w:rPr>
                <w:rFonts w:ascii="Arial" w:cs="Arial" w:eastAsia="Arial" w:hAnsi="Arial"/>
              </w:rPr>
            </w:pPr>
            <w:r w:rsidDel="00000000" w:rsidR="00000000" w:rsidRPr="00000000">
              <w:rPr>
                <w:rFonts w:ascii="Arial" w:cs="Arial" w:eastAsia="Arial" w:hAnsi="Arial"/>
                <w:rtl w:val="0"/>
              </w:rPr>
              <w:t xml:space="preserve">Adjusts teaching methods to accommodate various learning styles, allowing for flexible pacing and groupings.</w:t>
            </w:r>
          </w:p>
          <w:p w:rsidR="00000000" w:rsidDel="00000000" w:rsidP="00000000" w:rsidRDefault="00000000" w:rsidRPr="00000000" w14:paraId="0000013C">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D">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E">
            <w:pPr>
              <w:spacing w:line="360" w:lineRule="auto"/>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13F">
            <w:pPr>
              <w:spacing w:line="360" w:lineRule="auto"/>
              <w:jc w:val="both"/>
              <w:rPr>
                <w:rFonts w:ascii="Arial" w:cs="Arial" w:eastAsia="Arial" w:hAnsi="Arial"/>
              </w:rPr>
            </w:pPr>
            <w:r w:rsidDel="00000000" w:rsidR="00000000" w:rsidRPr="00000000">
              <w:rPr>
                <w:rFonts w:ascii="Arial" w:cs="Arial" w:eastAsia="Arial" w:hAnsi="Arial"/>
                <w:rtl w:val="0"/>
              </w:rPr>
              <w:t xml:space="preserve">Scaffolded Learning</w:t>
            </w:r>
          </w:p>
        </w:tc>
        <w:tc>
          <w:tcPr/>
          <w:p w:rsidR="00000000" w:rsidDel="00000000" w:rsidP="00000000" w:rsidRDefault="00000000" w:rsidRPr="00000000" w14:paraId="00000140">
            <w:pPr>
              <w:spacing w:line="360" w:lineRule="auto"/>
              <w:jc w:val="both"/>
              <w:rPr>
                <w:rFonts w:ascii="Arial" w:cs="Arial" w:eastAsia="Arial" w:hAnsi="Arial"/>
              </w:rPr>
            </w:pPr>
            <w:r w:rsidDel="00000000" w:rsidR="00000000" w:rsidRPr="00000000">
              <w:rPr>
                <w:rFonts w:ascii="Arial" w:cs="Arial" w:eastAsia="Arial" w:hAnsi="Arial"/>
                <w:rtl w:val="0"/>
              </w:rPr>
              <w:t xml:space="preserve">Provides temporary support to learners, gradually reducing assistance as they gain independence.</w:t>
            </w:r>
          </w:p>
        </w:tc>
      </w:tr>
      <w:tr>
        <w:trPr>
          <w:cantSplit w:val="0"/>
          <w:tblHeader w:val="0"/>
        </w:trPr>
        <w:tc>
          <w:tcPr/>
          <w:p w:rsidR="00000000" w:rsidDel="00000000" w:rsidP="00000000" w:rsidRDefault="00000000" w:rsidRPr="00000000" w14:paraId="00000141">
            <w:pPr>
              <w:spacing w:line="360" w:lineRule="auto"/>
              <w:jc w:val="both"/>
              <w:rPr>
                <w:rFonts w:ascii="Arial" w:cs="Arial" w:eastAsia="Arial" w:hAnsi="Arial"/>
              </w:rPr>
            </w:pPr>
            <w:r w:rsidDel="00000000" w:rsidR="00000000" w:rsidRPr="00000000">
              <w:rPr>
                <w:rFonts w:ascii="Arial" w:cs="Arial" w:eastAsia="Arial" w:hAnsi="Arial"/>
                <w:rtl w:val="0"/>
              </w:rPr>
              <w:t xml:space="preserve">Universal Design for Learning (UDL)</w:t>
            </w:r>
          </w:p>
        </w:tc>
        <w:tc>
          <w:tcPr/>
          <w:p w:rsidR="00000000" w:rsidDel="00000000" w:rsidP="00000000" w:rsidRDefault="00000000" w:rsidRPr="00000000" w14:paraId="00000142">
            <w:pPr>
              <w:spacing w:line="360" w:lineRule="auto"/>
              <w:jc w:val="both"/>
              <w:rPr>
                <w:rFonts w:ascii="Arial" w:cs="Arial" w:eastAsia="Arial" w:hAnsi="Arial"/>
              </w:rPr>
            </w:pPr>
            <w:r w:rsidDel="00000000" w:rsidR="00000000" w:rsidRPr="00000000">
              <w:rPr>
                <w:rFonts w:ascii="Arial" w:cs="Arial" w:eastAsia="Arial" w:hAnsi="Arial"/>
                <w:rtl w:val="0"/>
              </w:rPr>
              <w:t xml:space="preserve">Provides multiple ways of presenting content and allows learners to express understanding in different formats.</w:t>
            </w:r>
          </w:p>
        </w:tc>
      </w:tr>
      <w:tr>
        <w:trPr>
          <w:cantSplit w:val="0"/>
          <w:tblHeader w:val="0"/>
        </w:trPr>
        <w:tc>
          <w:tcPr/>
          <w:p w:rsidR="00000000" w:rsidDel="00000000" w:rsidP="00000000" w:rsidRDefault="00000000" w:rsidRPr="00000000" w14:paraId="00000143">
            <w:pPr>
              <w:spacing w:line="360" w:lineRule="auto"/>
              <w:jc w:val="both"/>
              <w:rPr>
                <w:rFonts w:ascii="Arial" w:cs="Arial" w:eastAsia="Arial" w:hAnsi="Arial"/>
              </w:rPr>
            </w:pPr>
            <w:r w:rsidDel="00000000" w:rsidR="00000000" w:rsidRPr="00000000">
              <w:rPr>
                <w:rFonts w:ascii="Arial" w:cs="Arial" w:eastAsia="Arial" w:hAnsi="Arial"/>
                <w:rtl w:val="0"/>
              </w:rPr>
              <w:t xml:space="preserve">Culturally Responsive Teaching</w:t>
            </w:r>
          </w:p>
        </w:tc>
        <w:tc>
          <w:tcPr/>
          <w:p w:rsidR="00000000" w:rsidDel="00000000" w:rsidP="00000000" w:rsidRDefault="00000000" w:rsidRPr="00000000" w14:paraId="00000144">
            <w:pPr>
              <w:spacing w:line="360" w:lineRule="auto"/>
              <w:jc w:val="both"/>
              <w:rPr>
                <w:rFonts w:ascii="Arial" w:cs="Arial" w:eastAsia="Arial" w:hAnsi="Arial"/>
              </w:rPr>
            </w:pPr>
            <w:r w:rsidDel="00000000" w:rsidR="00000000" w:rsidRPr="00000000">
              <w:rPr>
                <w:rFonts w:ascii="Arial" w:cs="Arial" w:eastAsia="Arial" w:hAnsi="Arial"/>
                <w:rtl w:val="0"/>
              </w:rPr>
              <w:t xml:space="preserve">Emphasizes the inclusion of diverse cultural perspectives and values in the curriculum.</w:t>
            </w:r>
          </w:p>
        </w:tc>
      </w:tr>
      <w:tr>
        <w:trPr>
          <w:cantSplit w:val="0"/>
          <w:tblHeader w:val="0"/>
        </w:trPr>
        <w:tc>
          <w:tcPr/>
          <w:p w:rsidR="00000000" w:rsidDel="00000000" w:rsidP="00000000" w:rsidRDefault="00000000" w:rsidRPr="00000000" w14:paraId="00000145">
            <w:pPr>
              <w:spacing w:line="360" w:lineRule="auto"/>
              <w:jc w:val="both"/>
              <w:rPr>
                <w:rFonts w:ascii="Arial" w:cs="Arial" w:eastAsia="Arial" w:hAnsi="Arial"/>
              </w:rPr>
            </w:pPr>
            <w:r w:rsidDel="00000000" w:rsidR="00000000" w:rsidRPr="00000000">
              <w:rPr>
                <w:rFonts w:ascii="Arial" w:cs="Arial" w:eastAsia="Arial" w:hAnsi="Arial"/>
                <w:rtl w:val="0"/>
              </w:rPr>
              <w:t xml:space="preserve">Blended and Online Learning</w:t>
            </w:r>
          </w:p>
        </w:tc>
        <w:tc>
          <w:tcPr/>
          <w:p w:rsidR="00000000" w:rsidDel="00000000" w:rsidP="00000000" w:rsidRDefault="00000000" w:rsidRPr="00000000" w14:paraId="00000146">
            <w:pPr>
              <w:spacing w:line="360" w:lineRule="auto"/>
              <w:jc w:val="both"/>
              <w:rPr>
                <w:rFonts w:ascii="Arial" w:cs="Arial" w:eastAsia="Arial" w:hAnsi="Arial"/>
              </w:rPr>
            </w:pPr>
            <w:r w:rsidDel="00000000" w:rsidR="00000000" w:rsidRPr="00000000">
              <w:rPr>
                <w:rFonts w:ascii="Arial" w:cs="Arial" w:eastAsia="Arial" w:hAnsi="Arial"/>
                <w:rtl w:val="0"/>
              </w:rPr>
              <w:t xml:space="preserve">Involves offering flexible learning environments that can meet diverse needs through multimedia and technology.</w:t>
            </w:r>
          </w:p>
        </w:tc>
      </w:tr>
    </w:tbl>
    <w:p w:rsidR="00000000" w:rsidDel="00000000" w:rsidP="00000000" w:rsidRDefault="00000000" w:rsidRPr="00000000" w14:paraId="00000147">
      <w:pPr>
        <w:spacing w:line="360" w:lineRule="auto"/>
        <w:jc w:val="both"/>
        <w:rPr>
          <w:rFonts w:ascii="Arial" w:cs="Arial" w:eastAsia="Arial" w:hAnsi="Arial"/>
        </w:rPr>
      </w:pPr>
      <w:r w:rsidDel="00000000" w:rsidR="00000000" w:rsidRPr="00000000">
        <w:rPr>
          <w:rFonts w:ascii="Arial" w:cs="Arial" w:eastAsia="Arial" w:hAnsi="Arial"/>
          <w:color w:val="ff0000"/>
          <w:rtl w:val="0"/>
        </w:rPr>
        <w:t xml:space="preserve">Correct Answer: 1A - 2B - 3C - 4D - 5E</w:t>
      </w:r>
      <w:r w:rsidDel="00000000" w:rsidR="00000000" w:rsidRPr="00000000">
        <w:rPr>
          <w:rtl w:val="0"/>
        </w:rPr>
      </w:r>
    </w:p>
    <w:p w:rsidR="00000000" w:rsidDel="00000000" w:rsidP="00000000" w:rsidRDefault="00000000" w:rsidRPr="00000000" w14:paraId="00000148">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9">
      <w:pPr>
        <w:spacing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114300</wp:posOffset>
                </wp:positionV>
                <wp:extent cx="5467350" cy="430530"/>
                <wp:effectExtent b="0" l="0" r="0" t="0"/>
                <wp:wrapNone/>
                <wp:docPr id="2140293602" name=""/>
                <a:graphic>
                  <a:graphicData uri="http://schemas.microsoft.com/office/word/2010/wordprocessingShape">
                    <wps:wsp>
                      <wps:cNvSpPr/>
                      <wps:cNvPr id="3" name="Shape 3"/>
                      <wps:spPr>
                        <a:xfrm>
                          <a:off x="2640900" y="3593310"/>
                          <a:ext cx="5410200" cy="37338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114300</wp:posOffset>
                </wp:positionV>
                <wp:extent cx="5467350" cy="430530"/>
                <wp:effectExtent b="0" l="0" r="0" t="0"/>
                <wp:wrapNone/>
                <wp:docPr id="2140293602"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5467350" cy="430530"/>
                        </a:xfrm>
                        <a:prstGeom prst="rect"/>
                        <a:ln/>
                      </pic:spPr>
                    </pic:pic>
                  </a:graphicData>
                </a:graphic>
              </wp:anchor>
            </w:drawing>
          </mc:Fallback>
        </mc:AlternateContent>
      </w:r>
    </w:p>
    <w:p w:rsidR="00000000" w:rsidDel="00000000" w:rsidP="00000000" w:rsidRDefault="00000000" w:rsidRPr="00000000" w14:paraId="0000014A">
      <w:pPr>
        <w:pStyle w:val="Heading2"/>
        <w:spacing w:line="360" w:lineRule="auto"/>
        <w:jc w:val="both"/>
        <w:rPr/>
      </w:pPr>
      <w:bookmarkStart w:colFirst="0" w:colLast="0" w:name="_heading=h.f30epsfnscfl" w:id="11"/>
      <w:bookmarkEnd w:id="11"/>
      <w:r w:rsidDel="00000000" w:rsidR="00000000" w:rsidRPr="00000000">
        <w:rPr>
          <w:color w:val="000000"/>
          <w:sz w:val="28"/>
          <w:szCs w:val="28"/>
          <w:rtl w:val="0"/>
        </w:rPr>
        <w:t xml:space="preserve">REFERENCES AND ADDITIONAL RESOURCES</w:t>
      </w:r>
      <w:r w:rsidDel="00000000" w:rsidR="00000000" w:rsidRPr="00000000">
        <w:rPr>
          <w:rtl w:val="0"/>
        </w:rPr>
      </w:r>
    </w:p>
    <w:p w:rsidR="00000000" w:rsidDel="00000000" w:rsidP="00000000" w:rsidRDefault="00000000" w:rsidRPr="00000000" w14:paraId="0000014B">
      <w:pPr>
        <w:jc w:val="both"/>
        <w:rPr>
          <w:rFonts w:ascii="Arial" w:cs="Arial" w:eastAsia="Arial" w:hAnsi="Arial"/>
          <w:b w:val="1"/>
        </w:rPr>
      </w:pPr>
      <w:r w:rsidDel="00000000" w:rsidR="00000000" w:rsidRPr="00000000">
        <w:rPr>
          <w:rFonts w:ascii="Arial" w:cs="Arial" w:eastAsia="Arial" w:hAnsi="Arial"/>
          <w:b w:val="1"/>
          <w:rtl w:val="0"/>
        </w:rPr>
        <w:t xml:space="preserve">References</w:t>
      </w:r>
    </w:p>
    <w:p w:rsidR="00000000" w:rsidDel="00000000" w:rsidP="00000000" w:rsidRDefault="00000000" w:rsidRPr="00000000" w14:paraId="0000014C">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4D">
      <w:pPr>
        <w:jc w:val="both"/>
        <w:rPr>
          <w:rFonts w:ascii="Arial" w:cs="Arial" w:eastAsia="Arial" w:hAnsi="Arial"/>
        </w:rPr>
      </w:pPr>
      <w:r w:rsidDel="00000000" w:rsidR="00000000" w:rsidRPr="00000000">
        <w:rPr>
          <w:rFonts w:ascii="Arial" w:cs="Arial" w:eastAsia="Arial" w:hAnsi="Arial"/>
          <w:rtl w:val="0"/>
        </w:rPr>
        <w:t xml:space="preserve">Johnson, D. W., &amp; Johnson, F. P. (2017). Joining Together: Group Theory and Group Skills (12th ed.). Pearson.</w:t>
      </w:r>
    </w:p>
    <w:p w:rsidR="00000000" w:rsidDel="00000000" w:rsidP="00000000" w:rsidRDefault="00000000" w:rsidRPr="00000000" w14:paraId="0000014E">
      <w:pPr>
        <w:jc w:val="both"/>
        <w:rPr>
          <w:rFonts w:ascii="Arial" w:cs="Arial" w:eastAsia="Arial" w:hAnsi="Arial"/>
        </w:rPr>
      </w:pPr>
      <w:r w:rsidDel="00000000" w:rsidR="00000000" w:rsidRPr="00000000">
        <w:rPr>
          <w:rtl w:val="0"/>
        </w:rPr>
      </w:r>
    </w:p>
    <w:p w:rsidR="00000000" w:rsidDel="00000000" w:rsidP="00000000" w:rsidRDefault="00000000" w:rsidRPr="00000000" w14:paraId="0000014F">
      <w:pPr>
        <w:jc w:val="both"/>
        <w:rPr>
          <w:rFonts w:ascii="Arial" w:cs="Arial" w:eastAsia="Arial" w:hAnsi="Arial"/>
        </w:rPr>
      </w:pPr>
      <w:r w:rsidDel="00000000" w:rsidR="00000000" w:rsidRPr="00000000">
        <w:rPr>
          <w:rFonts w:ascii="Arial" w:cs="Arial" w:eastAsia="Arial" w:hAnsi="Arial"/>
          <w:rtl w:val="0"/>
        </w:rPr>
        <w:t xml:space="preserve">Brookfield, S. D. (2015). </w:t>
      </w:r>
      <w:r w:rsidDel="00000000" w:rsidR="00000000" w:rsidRPr="00000000">
        <w:rPr>
          <w:rFonts w:ascii="Arial" w:cs="Arial" w:eastAsia="Arial" w:hAnsi="Arial"/>
          <w:i w:val="1"/>
          <w:rtl w:val="0"/>
        </w:rPr>
        <w:t xml:space="preserve">The Skillful Teacher: On Technique, Trust, and Responsiveness in the Classroom</w:t>
      </w:r>
      <w:r w:rsidDel="00000000" w:rsidR="00000000" w:rsidRPr="00000000">
        <w:rPr>
          <w:rFonts w:ascii="Arial" w:cs="Arial" w:eastAsia="Arial" w:hAnsi="Arial"/>
          <w:rtl w:val="0"/>
        </w:rPr>
        <w:t xml:space="preserve"> (3rd ed.). Jossey-Bass.</w:t>
      </w:r>
    </w:p>
    <w:p w:rsidR="00000000" w:rsidDel="00000000" w:rsidP="00000000" w:rsidRDefault="00000000" w:rsidRPr="00000000" w14:paraId="00000150">
      <w:pPr>
        <w:jc w:val="both"/>
        <w:rPr>
          <w:rFonts w:ascii="Arial" w:cs="Arial" w:eastAsia="Arial" w:hAnsi="Arial"/>
        </w:rPr>
      </w:pPr>
      <w:r w:rsidDel="00000000" w:rsidR="00000000" w:rsidRPr="00000000">
        <w:rPr>
          <w:rtl w:val="0"/>
        </w:rPr>
      </w:r>
    </w:p>
    <w:p w:rsidR="00000000" w:rsidDel="00000000" w:rsidP="00000000" w:rsidRDefault="00000000" w:rsidRPr="00000000" w14:paraId="00000151">
      <w:pPr>
        <w:jc w:val="both"/>
        <w:rPr>
          <w:rFonts w:ascii="Arial" w:cs="Arial" w:eastAsia="Arial" w:hAnsi="Arial"/>
        </w:rPr>
      </w:pPr>
      <w:r w:rsidDel="00000000" w:rsidR="00000000" w:rsidRPr="00000000">
        <w:rPr>
          <w:rFonts w:ascii="Arial" w:cs="Arial" w:eastAsia="Arial" w:hAnsi="Arial"/>
          <w:rtl w:val="0"/>
        </w:rPr>
        <w:t xml:space="preserve">Field, J. (2015). </w:t>
      </w:r>
      <w:r w:rsidDel="00000000" w:rsidR="00000000" w:rsidRPr="00000000">
        <w:rPr>
          <w:rFonts w:ascii="Arial" w:cs="Arial" w:eastAsia="Arial" w:hAnsi="Arial"/>
          <w:i w:val="1"/>
          <w:rtl w:val="0"/>
        </w:rPr>
        <w:t xml:space="preserve">Lifelong Learning and the New Educational Order</w:t>
      </w:r>
      <w:r w:rsidDel="00000000" w:rsidR="00000000" w:rsidRPr="00000000">
        <w:rPr>
          <w:rFonts w:ascii="Arial" w:cs="Arial" w:eastAsia="Arial" w:hAnsi="Arial"/>
          <w:rtl w:val="0"/>
        </w:rPr>
        <w:t xml:space="preserve"> (2nd ed.). Trentham Books.</w:t>
      </w:r>
    </w:p>
    <w:p w:rsidR="00000000" w:rsidDel="00000000" w:rsidP="00000000" w:rsidRDefault="00000000" w:rsidRPr="00000000" w14:paraId="00000152">
      <w:pPr>
        <w:jc w:val="both"/>
        <w:rPr>
          <w:rFonts w:ascii="Arial" w:cs="Arial" w:eastAsia="Arial" w:hAnsi="Arial"/>
        </w:rPr>
      </w:pPr>
      <w:r w:rsidDel="00000000" w:rsidR="00000000" w:rsidRPr="00000000">
        <w:rPr>
          <w:rtl w:val="0"/>
        </w:rPr>
      </w:r>
    </w:p>
    <w:p w:rsidR="00000000" w:rsidDel="00000000" w:rsidP="00000000" w:rsidRDefault="00000000" w:rsidRPr="00000000" w14:paraId="00000153">
      <w:pPr>
        <w:jc w:val="both"/>
        <w:rPr>
          <w:rFonts w:ascii="Arial" w:cs="Arial" w:eastAsia="Arial" w:hAnsi="Arial"/>
          <w:b w:val="1"/>
        </w:rPr>
      </w:pPr>
      <w:r w:rsidDel="00000000" w:rsidR="00000000" w:rsidRPr="00000000">
        <w:rPr>
          <w:rFonts w:ascii="Arial" w:cs="Arial" w:eastAsia="Arial" w:hAnsi="Arial"/>
          <w:b w:val="1"/>
          <w:rtl w:val="0"/>
        </w:rPr>
        <w:t xml:space="preserve">Additional Resources</w:t>
      </w:r>
    </w:p>
    <w:p w:rsidR="00000000" w:rsidDel="00000000" w:rsidP="00000000" w:rsidRDefault="00000000" w:rsidRPr="00000000" w14:paraId="00000154">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55">
      <w:pPr>
        <w:jc w:val="both"/>
        <w:rPr>
          <w:rFonts w:ascii="Arial" w:cs="Arial" w:eastAsia="Arial" w:hAnsi="Arial"/>
        </w:rPr>
      </w:pPr>
      <w:r w:rsidDel="00000000" w:rsidR="00000000" w:rsidRPr="00000000">
        <w:rPr>
          <w:rFonts w:ascii="Arial" w:cs="Arial" w:eastAsia="Arial" w:hAnsi="Arial"/>
          <w:rtl w:val="0"/>
        </w:rPr>
        <w:t xml:space="preserve">European Commission. (2020). Toolkit for inclusive early childhood education and care. </w:t>
      </w:r>
      <w:hyperlink r:id="rId21">
        <w:r w:rsidDel="00000000" w:rsidR="00000000" w:rsidRPr="00000000">
          <w:rPr>
            <w:rFonts w:ascii="Arial" w:cs="Arial" w:eastAsia="Arial" w:hAnsi="Arial"/>
            <w:color w:val="1155cc"/>
            <w:u w:val="single"/>
            <w:rtl w:val="0"/>
          </w:rPr>
          <w:t xml:space="preserve">https://ec.europa.eu</w:t>
        </w:r>
      </w:hyperlink>
      <w:r w:rsidDel="00000000" w:rsidR="00000000" w:rsidRPr="00000000">
        <w:rPr>
          <w:rtl w:val="0"/>
        </w:rPr>
      </w:r>
    </w:p>
    <w:p w:rsidR="00000000" w:rsidDel="00000000" w:rsidP="00000000" w:rsidRDefault="00000000" w:rsidRPr="00000000" w14:paraId="00000156">
      <w:pPr>
        <w:jc w:val="both"/>
        <w:rPr>
          <w:rFonts w:ascii="Arial" w:cs="Arial" w:eastAsia="Arial" w:hAnsi="Arial"/>
        </w:rPr>
      </w:pPr>
      <w:r w:rsidDel="00000000" w:rsidR="00000000" w:rsidRPr="00000000">
        <w:rPr>
          <w:rtl w:val="0"/>
        </w:rPr>
      </w:r>
    </w:p>
    <w:p w:rsidR="00000000" w:rsidDel="00000000" w:rsidP="00000000" w:rsidRDefault="00000000" w:rsidRPr="00000000" w14:paraId="00000157">
      <w:pPr>
        <w:jc w:val="both"/>
        <w:rPr>
          <w:rFonts w:ascii="Arial" w:cs="Arial" w:eastAsia="Arial" w:hAnsi="Arial"/>
        </w:rPr>
      </w:pPr>
      <w:r w:rsidDel="00000000" w:rsidR="00000000" w:rsidRPr="00000000">
        <w:rPr>
          <w:rFonts w:ascii="Arial" w:cs="Arial" w:eastAsia="Arial" w:hAnsi="Arial"/>
          <w:rtl w:val="0"/>
        </w:rPr>
        <w:t xml:space="preserve">UNESCO Institute for Lifelong Learning. (2010). Why Literacy Matters. Hamburg: UIL.</w:t>
      </w:r>
    </w:p>
    <w:p w:rsidR="00000000" w:rsidDel="00000000" w:rsidP="00000000" w:rsidRDefault="00000000" w:rsidRPr="00000000" w14:paraId="00000158">
      <w:pPr>
        <w:jc w:val="both"/>
        <w:rPr>
          <w:rFonts w:ascii="Arial" w:cs="Arial" w:eastAsia="Arial" w:hAnsi="Arial"/>
        </w:rPr>
      </w:pPr>
      <w:r w:rsidDel="00000000" w:rsidR="00000000" w:rsidRPr="00000000">
        <w:rPr>
          <w:rtl w:val="0"/>
        </w:rPr>
      </w:r>
    </w:p>
    <w:p w:rsidR="00000000" w:rsidDel="00000000" w:rsidP="00000000" w:rsidRDefault="00000000" w:rsidRPr="00000000" w14:paraId="00000159">
      <w:pPr>
        <w:jc w:val="both"/>
        <w:rPr>
          <w:rFonts w:ascii="Arial" w:cs="Arial" w:eastAsia="Arial" w:hAnsi="Arial"/>
        </w:rPr>
      </w:pPr>
      <w:r w:rsidDel="00000000" w:rsidR="00000000" w:rsidRPr="00000000">
        <w:rPr>
          <w:rFonts w:ascii="Arial" w:cs="Arial" w:eastAsia="Arial" w:hAnsi="Arial"/>
          <w:rtl w:val="0"/>
        </w:rPr>
        <w:t xml:space="preserve">Knowles, M. (1984). Andragogy in Action. San Francisco: Jossey-Bass.</w:t>
      </w:r>
    </w:p>
    <w:p w:rsidR="00000000" w:rsidDel="00000000" w:rsidP="00000000" w:rsidRDefault="00000000" w:rsidRPr="00000000" w14:paraId="0000015A">
      <w:pPr>
        <w:jc w:val="both"/>
        <w:rPr>
          <w:rFonts w:ascii="Arial" w:cs="Arial" w:eastAsia="Arial" w:hAnsi="Arial"/>
        </w:rPr>
      </w:pPr>
      <w:r w:rsidDel="00000000" w:rsidR="00000000" w:rsidRPr="00000000">
        <w:rPr>
          <w:rtl w:val="0"/>
        </w:rPr>
      </w:r>
    </w:p>
    <w:p w:rsidR="00000000" w:rsidDel="00000000" w:rsidP="00000000" w:rsidRDefault="00000000" w:rsidRPr="00000000" w14:paraId="0000015B">
      <w:pPr>
        <w:jc w:val="both"/>
        <w:rPr>
          <w:rFonts w:ascii="Arial" w:cs="Arial" w:eastAsia="Arial" w:hAnsi="Arial"/>
        </w:rPr>
      </w:pPr>
      <w:r w:rsidDel="00000000" w:rsidR="00000000" w:rsidRPr="00000000">
        <w:rPr>
          <w:rFonts w:ascii="Arial" w:cs="Arial" w:eastAsia="Arial" w:hAnsi="Arial"/>
          <w:rtl w:val="0"/>
        </w:rPr>
        <w:t xml:space="preserve">Open Learn (The Open University): https://www.open.edu/openlearn/education</w:t>
      </w:r>
    </w:p>
    <w:p w:rsidR="00000000" w:rsidDel="00000000" w:rsidP="00000000" w:rsidRDefault="00000000" w:rsidRPr="00000000" w14:paraId="0000015C">
      <w:pPr>
        <w:jc w:val="both"/>
        <w:rPr>
          <w:rFonts w:ascii="Arial" w:cs="Arial" w:eastAsia="Arial" w:hAnsi="Arial"/>
        </w:rPr>
      </w:pPr>
      <w:r w:rsidDel="00000000" w:rsidR="00000000" w:rsidRPr="00000000">
        <w:rPr>
          <w:rtl w:val="0"/>
        </w:rPr>
      </w:r>
    </w:p>
    <w:p w:rsidR="00000000" w:rsidDel="00000000" w:rsidP="00000000" w:rsidRDefault="00000000" w:rsidRPr="00000000" w14:paraId="0000015D">
      <w:pPr>
        <w:jc w:val="both"/>
        <w:rPr>
          <w:rFonts w:ascii="Arial" w:cs="Arial" w:eastAsia="Arial" w:hAnsi="Arial"/>
        </w:rPr>
      </w:pPr>
      <w:r w:rsidDel="00000000" w:rsidR="00000000" w:rsidRPr="00000000">
        <w:rPr>
          <w:rFonts w:ascii="Arial" w:cs="Arial" w:eastAsia="Arial" w:hAnsi="Arial"/>
          <w:rtl w:val="0"/>
        </w:rPr>
        <w:t xml:space="preserve">EPALE Platform (Electronic Platform for Adult Learning in Europe): </w:t>
      </w:r>
      <w:hyperlink r:id="rId22">
        <w:r w:rsidDel="00000000" w:rsidR="00000000" w:rsidRPr="00000000">
          <w:rPr>
            <w:rFonts w:ascii="Arial" w:cs="Arial" w:eastAsia="Arial" w:hAnsi="Arial"/>
            <w:color w:val="0563c1"/>
            <w:u w:val="single"/>
            <w:rtl w:val="0"/>
          </w:rPr>
          <w:t xml:space="preserve">https://epale.ec.europa.eu</w:t>
        </w:r>
      </w:hyperlink>
      <w:r w:rsidDel="00000000" w:rsidR="00000000" w:rsidRPr="00000000">
        <w:rPr>
          <w:rtl w:val="0"/>
        </w:rPr>
      </w:r>
    </w:p>
    <w:p w:rsidR="00000000" w:rsidDel="00000000" w:rsidP="00000000" w:rsidRDefault="00000000" w:rsidRPr="00000000" w14:paraId="0000015E">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0">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165100</wp:posOffset>
                </wp:positionV>
                <wp:extent cx="5832475" cy="640569"/>
                <wp:effectExtent b="0" l="0" r="0" t="0"/>
                <wp:wrapNone/>
                <wp:docPr id="2140293607" name=""/>
                <a:graphic>
                  <a:graphicData uri="http://schemas.microsoft.com/office/word/2010/wordprocessingShape">
                    <wps:wsp>
                      <wps:cNvSpPr/>
                      <wps:cNvPr id="8" name="Shape 8"/>
                      <wps:spPr>
                        <a:xfrm>
                          <a:off x="2442780" y="3423865"/>
                          <a:ext cx="5806440" cy="712270"/>
                        </a:xfrm>
                        <a:prstGeom prst="rect">
                          <a:avLst/>
                        </a:prstGeom>
                        <a:solidFill>
                          <a:schemeClr val="accent4"/>
                        </a:solidFill>
                        <a:ln cap="flat" cmpd="sng" w="12700">
                          <a:solidFill>
                            <a:srgbClr val="BA8C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165100</wp:posOffset>
                </wp:positionV>
                <wp:extent cx="5832475" cy="640569"/>
                <wp:effectExtent b="0" l="0" r="0" t="0"/>
                <wp:wrapNone/>
                <wp:docPr id="2140293607"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5832475" cy="640569"/>
                        </a:xfrm>
                        <a:prstGeom prst="rect"/>
                        <a:ln/>
                      </pic:spPr>
                    </pic:pic>
                  </a:graphicData>
                </a:graphic>
              </wp:anchor>
            </w:drawing>
          </mc:Fallback>
        </mc:AlternateContent>
      </w:r>
    </w:p>
    <w:p w:rsidR="00000000" w:rsidDel="00000000" w:rsidP="00000000" w:rsidRDefault="00000000" w:rsidRPr="00000000" w14:paraId="00000161">
      <w:pPr>
        <w:pStyle w:val="Heading1"/>
        <w:jc w:val="both"/>
        <w:rPr>
          <w:color w:val="000000"/>
          <w:sz w:val="32"/>
          <w:szCs w:val="32"/>
        </w:rPr>
      </w:pPr>
      <w:bookmarkStart w:colFirst="0" w:colLast="0" w:name="_heading=h.q41bddumgcpa" w:id="12"/>
      <w:bookmarkEnd w:id="12"/>
      <w:r w:rsidDel="00000000" w:rsidR="00000000" w:rsidRPr="00000000">
        <w:rPr>
          <w:color w:val="000000"/>
          <w:sz w:val="32"/>
          <w:szCs w:val="32"/>
          <w:rtl w:val="0"/>
        </w:rPr>
        <w:t xml:space="preserve">SECTION 2: Learning from Experience – Case Studies and Success Stories </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114300</wp:posOffset>
                </wp:positionV>
                <wp:extent cx="5863590" cy="400050"/>
                <wp:effectExtent b="0" l="0" r="0" t="0"/>
                <wp:wrapNone/>
                <wp:docPr id="2140293615" name=""/>
                <a:graphic>
                  <a:graphicData uri="http://schemas.microsoft.com/office/word/2010/wordprocessingShape">
                    <wps:wsp>
                      <wps:cNvSpPr/>
                      <wps:cNvPr id="16" name="Shape 16"/>
                      <wps:spPr>
                        <a:xfrm>
                          <a:off x="2433255" y="3599025"/>
                          <a:ext cx="5825490" cy="3619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114300</wp:posOffset>
                </wp:positionV>
                <wp:extent cx="5863590" cy="400050"/>
                <wp:effectExtent b="0" l="0" r="0" t="0"/>
                <wp:wrapNone/>
                <wp:docPr id="2140293615"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5863590" cy="400050"/>
                        </a:xfrm>
                        <a:prstGeom prst="rect"/>
                        <a:ln/>
                      </pic:spPr>
                    </pic:pic>
                  </a:graphicData>
                </a:graphic>
              </wp:anchor>
            </w:drawing>
          </mc:Fallback>
        </mc:AlternateContent>
      </w:r>
    </w:p>
    <w:p w:rsidR="00000000" w:rsidDel="00000000" w:rsidP="00000000" w:rsidRDefault="00000000" w:rsidRPr="00000000" w14:paraId="00000163">
      <w:pPr>
        <w:pStyle w:val="Heading2"/>
        <w:spacing w:line="360" w:lineRule="auto"/>
        <w:jc w:val="both"/>
        <w:rPr>
          <w:i w:val="1"/>
          <w:color w:val="000000"/>
          <w:sz w:val="28"/>
          <w:szCs w:val="28"/>
        </w:rPr>
      </w:pPr>
      <w:bookmarkStart w:colFirst="0" w:colLast="0" w:name="_heading=h.rddcpkimi1lp" w:id="13"/>
      <w:bookmarkEnd w:id="13"/>
      <w:r w:rsidDel="00000000" w:rsidR="00000000" w:rsidRPr="00000000">
        <w:rPr>
          <w:color w:val="000000"/>
          <w:sz w:val="28"/>
          <w:szCs w:val="28"/>
          <w:rtl w:val="0"/>
        </w:rPr>
        <w:t xml:space="preserve">SECTION OVERVIEW</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two case studies illustrate effective teaching strategies for adult educators working with diverse groups to promote equal access to learning.</w:t>
      </w:r>
      <w:r w:rsidDel="00000000" w:rsidR="00000000" w:rsidRPr="00000000">
        <w:drawing>
          <wp:anchor allowOverlap="1" behindDoc="0" distB="0" distT="0" distL="114300" distR="114300" hidden="0" layoutInCell="1" locked="0" relativeHeight="0" simplePos="0">
            <wp:simplePos x="0" y="0"/>
            <wp:positionH relativeFrom="column">
              <wp:posOffset>3601853</wp:posOffset>
            </wp:positionH>
            <wp:positionV relativeFrom="paragraph">
              <wp:posOffset>59289</wp:posOffset>
            </wp:positionV>
            <wp:extent cx="2156460" cy="2156460"/>
            <wp:effectExtent b="0" l="0" r="0" t="0"/>
            <wp:wrapSquare wrapText="bothSides" distB="0" distT="0" distL="114300" distR="114300"/>
            <wp:docPr descr="metin, el aynası, kitap, genel ikmal maddesi içeren bir resim&#10;&#10;Yapay zeka tarafından oluşturulmuş içerik yanlış olabilir." id="2140293619" name="image13.jpg"/>
            <a:graphic>
              <a:graphicData uri="http://schemas.openxmlformats.org/drawingml/2006/picture">
                <pic:pic>
                  <pic:nvPicPr>
                    <pic:cNvPr descr="metin, el aynası, kitap, genel ikmal maddesi içeren bir resim&#10;&#10;Yapay zeka tarafından oluşturulmuş içerik yanlış olabilir." id="0" name="image13.jpg"/>
                    <pic:cNvPicPr preferRelativeResize="0"/>
                  </pic:nvPicPr>
                  <pic:blipFill>
                    <a:blip r:embed="rId23"/>
                    <a:srcRect b="0" l="0" r="0" t="0"/>
                    <a:stretch>
                      <a:fillRect/>
                    </a:stretch>
                  </pic:blipFill>
                  <pic:spPr>
                    <a:xfrm>
                      <a:off x="0" y="0"/>
                      <a:ext cx="2156460" cy="2156460"/>
                    </a:xfrm>
                    <a:prstGeom prst="rect"/>
                    <a:ln/>
                  </pic:spPr>
                </pic:pic>
              </a:graphicData>
            </a:graphic>
          </wp:anchor>
        </w:drawing>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the first case study, the educator applies **differentiated instruction** to accommodate the varied learning styles and abilities of adult learners in a vocational IT training course. By offering varied content delivery, flexible groupings, and pacing adjustments, the educator ensures that all students, regardless of their prior knowledge, can progress at their own pace and gain the necessary skills.</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second case study highlights the use of **culturally responsive teaching** in a multilingual adult education program for immigrants and refugees. The educator integrates diverse cultural perspectives, uses culturally relevant examples, and builds cultural competency to create an inclusive environment where all learners feel respected and can relate to the material. This approach fosters a sense of belonging, enhances engagement, and supports the integration of learners into their new community.</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Both case studies emphasize the importance of adopting flexible, inclusive, and culturally aware strategies to ensure that all adult learners, regardless of their backgrounds, have equal access to learning opportunities.</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228600</wp:posOffset>
                </wp:positionV>
                <wp:extent cx="5863590" cy="445770"/>
                <wp:effectExtent b="0" l="0" r="0" t="0"/>
                <wp:wrapNone/>
                <wp:docPr id="2140293601" name=""/>
                <a:graphic>
                  <a:graphicData uri="http://schemas.microsoft.com/office/word/2010/wordprocessingShape">
                    <wps:wsp>
                      <wps:cNvSpPr/>
                      <wps:cNvPr id="2" name="Shape 2"/>
                      <wps:spPr>
                        <a:xfrm>
                          <a:off x="2442780" y="3585690"/>
                          <a:ext cx="5806440" cy="38862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228600</wp:posOffset>
                </wp:positionV>
                <wp:extent cx="5863590" cy="445770"/>
                <wp:effectExtent b="0" l="0" r="0" t="0"/>
                <wp:wrapNone/>
                <wp:docPr id="2140293601"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863590" cy="445770"/>
                        </a:xfrm>
                        <a:prstGeom prst="rect"/>
                        <a:ln/>
                      </pic:spPr>
                    </pic:pic>
                  </a:graphicData>
                </a:graphic>
              </wp:anchor>
            </w:drawing>
          </mc:Fallback>
        </mc:AlternateContent>
      </w:r>
    </w:p>
    <w:p w:rsidR="00000000" w:rsidDel="00000000" w:rsidP="00000000" w:rsidRDefault="00000000" w:rsidRPr="00000000" w14:paraId="0000016C">
      <w:pPr>
        <w:pStyle w:val="Heading2"/>
        <w:spacing w:line="360" w:lineRule="auto"/>
        <w:jc w:val="both"/>
        <w:rPr>
          <w:i w:val="1"/>
          <w:color w:val="000000"/>
          <w:sz w:val="28"/>
          <w:szCs w:val="28"/>
        </w:rPr>
      </w:pPr>
      <w:bookmarkStart w:colFirst="0" w:colLast="0" w:name="_heading=h.584z6649jeqe" w:id="14"/>
      <w:bookmarkEnd w:id="14"/>
      <w:r w:rsidDel="00000000" w:rsidR="00000000" w:rsidRPr="00000000">
        <w:rPr>
          <w:color w:val="000000"/>
          <w:sz w:val="28"/>
          <w:szCs w:val="28"/>
          <w:rtl w:val="0"/>
        </w:rPr>
        <w:t xml:space="preserve">LEARNING OUTCOMES</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Knowledge:</w:t>
      </w:r>
      <w:r w:rsidDel="00000000" w:rsidR="00000000" w:rsidRPr="00000000">
        <w:drawing>
          <wp:anchor allowOverlap="1" behindDoc="0" distB="0" distT="0" distL="114300" distR="114300" hidden="0" layoutInCell="1" locked="0" relativeHeight="0" simplePos="0">
            <wp:simplePos x="0" y="0"/>
            <wp:positionH relativeFrom="column">
              <wp:posOffset>3237197</wp:posOffset>
            </wp:positionH>
            <wp:positionV relativeFrom="paragraph">
              <wp:posOffset>191501</wp:posOffset>
            </wp:positionV>
            <wp:extent cx="2540000" cy="1692275"/>
            <wp:effectExtent b="0" l="0" r="0" t="0"/>
            <wp:wrapSquare wrapText="bothSides" distB="0" distT="0" distL="114300" distR="114300"/>
            <wp:docPr descr="gökyüzü, kişi, şahıs, bulut, top içeren bir resim&#10;&#10;Yapay zeka tarafından oluşturulmuş içerik yanlış olabilir." id="2140293621" name="image1.jpg"/>
            <a:graphic>
              <a:graphicData uri="http://schemas.openxmlformats.org/drawingml/2006/picture">
                <pic:pic>
                  <pic:nvPicPr>
                    <pic:cNvPr descr="gökyüzü, kişi, şahıs, bulut, top içeren bir resim&#10;&#10;Yapay zeka tarafından oluşturulmuş içerik yanlış olabilir." id="0" name="image1.jpg"/>
                    <pic:cNvPicPr preferRelativeResize="0"/>
                  </pic:nvPicPr>
                  <pic:blipFill>
                    <a:blip r:embed="rId15"/>
                    <a:srcRect b="0" l="0" r="0" t="0"/>
                    <a:stretch>
                      <a:fillRect/>
                    </a:stretch>
                  </pic:blipFill>
                  <pic:spPr>
                    <a:xfrm>
                      <a:off x="0" y="0"/>
                      <a:ext cx="2540000" cy="1692275"/>
                    </a:xfrm>
                    <a:prstGeom prst="rect"/>
                    <a:ln/>
                  </pic:spPr>
                </pic:pic>
              </a:graphicData>
            </a:graphic>
          </wp:anchor>
        </w:drawing>
      </w:r>
    </w:p>
    <w:p w:rsidR="00000000" w:rsidDel="00000000" w:rsidP="00000000" w:rsidRDefault="00000000" w:rsidRPr="00000000" w14:paraId="0000016E">
      <w:pPr>
        <w:numPr>
          <w:ilvl w:val="0"/>
          <w:numId w:val="10"/>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Understand key strategies for differentiated and culturally responsive teaching to support diverse adult learners.</w:t>
      </w:r>
    </w:p>
    <w:p w:rsidR="00000000" w:rsidDel="00000000" w:rsidP="00000000" w:rsidRDefault="00000000" w:rsidRPr="00000000" w14:paraId="0000016F">
      <w:pPr>
        <w:numPr>
          <w:ilvl w:val="0"/>
          <w:numId w:val="10"/>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Recognize the importance of scaffolding and UDL in ensuring equal access to education.</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Skills:</w:t>
      </w:r>
      <w:r w:rsidDel="00000000" w:rsidR="00000000" w:rsidRPr="00000000">
        <w:rPr>
          <w:rtl w:val="0"/>
        </w:rPr>
      </w:r>
    </w:p>
    <w:p w:rsidR="00000000" w:rsidDel="00000000" w:rsidP="00000000" w:rsidRDefault="00000000" w:rsidRPr="00000000" w14:paraId="00000171">
      <w:pPr>
        <w:numPr>
          <w:ilvl w:val="0"/>
          <w:numId w:val="8"/>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Apply differentiated instruction and culturally relevant content to meet the needs of diverse learners.</w:t>
      </w:r>
    </w:p>
    <w:p w:rsidR="00000000" w:rsidDel="00000000" w:rsidP="00000000" w:rsidRDefault="00000000" w:rsidRPr="00000000" w14:paraId="00000172">
      <w:pPr>
        <w:numPr>
          <w:ilvl w:val="0"/>
          <w:numId w:val="8"/>
        </w:numPr>
        <w:pBdr>
          <w:top w:space="0" w:sz="0" w:val="nil"/>
          <w:left w:space="0" w:sz="0" w:val="nil"/>
          <w:bottom w:space="0" w:sz="0" w:val="nil"/>
          <w:right w:space="0" w:sz="0" w:val="nil"/>
          <w:between w:space="0" w:sz="0" w:val="nil"/>
        </w:pBdr>
        <w:spacing w:after="240" w:before="240"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Create flexible learning environments and use empathy to support adult learners.</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240" w:before="240"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Competences:</w:t>
      </w:r>
    </w:p>
    <w:p w:rsidR="00000000" w:rsidDel="00000000" w:rsidP="00000000" w:rsidRDefault="00000000" w:rsidRPr="00000000" w14:paraId="00000174">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Foster an inclusive learning environment that promotes active participation from all learners.</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6">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4472c4"/>
        </w:rPr>
      </w:pPr>
      <w:r w:rsidDel="00000000" w:rsidR="00000000" w:rsidRPr="00000000">
        <w:rPr>
          <w:rFonts w:ascii="Arial" w:cs="Arial" w:eastAsia="Arial" w:hAnsi="Arial"/>
          <w:color w:val="000000"/>
          <w:rtl w:val="0"/>
        </w:rPr>
        <w:t xml:space="preserve">Adapt teaching strategies to address the diverse needs of adult learners and ensure successful outcomes.</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4472c4"/>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360" w:lineRule="auto"/>
        <w:jc w:val="both"/>
        <w:rPr>
          <w:rFonts w:ascii="Arial" w:cs="Arial" w:eastAsia="Arial" w:hAnsi="Arial"/>
          <w:i w:val="1"/>
          <w:color w:val="ff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152400</wp:posOffset>
                </wp:positionV>
                <wp:extent cx="5863590" cy="476250"/>
                <wp:effectExtent b="0" l="0" r="0" t="0"/>
                <wp:wrapNone/>
                <wp:docPr id="2140293611" name=""/>
                <a:graphic>
                  <a:graphicData uri="http://schemas.microsoft.com/office/word/2010/wordprocessingShape">
                    <wps:wsp>
                      <wps:cNvSpPr/>
                      <wps:cNvPr id="12" name="Shape 12"/>
                      <wps:spPr>
                        <a:xfrm>
                          <a:off x="2433255" y="3560925"/>
                          <a:ext cx="5825490" cy="4381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152400</wp:posOffset>
                </wp:positionV>
                <wp:extent cx="5863590" cy="476250"/>
                <wp:effectExtent b="0" l="0" r="0" t="0"/>
                <wp:wrapNone/>
                <wp:docPr id="2140293611"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5863590" cy="476250"/>
                        </a:xfrm>
                        <a:prstGeom prst="rect"/>
                        <a:ln/>
                      </pic:spPr>
                    </pic:pic>
                  </a:graphicData>
                </a:graphic>
              </wp:anchor>
            </w:drawing>
          </mc:Fallback>
        </mc:AlternateContent>
      </w:r>
    </w:p>
    <w:p w:rsidR="00000000" w:rsidDel="00000000" w:rsidP="00000000" w:rsidRDefault="00000000" w:rsidRPr="00000000" w14:paraId="00000182">
      <w:pPr>
        <w:pStyle w:val="Heading2"/>
        <w:spacing w:line="360" w:lineRule="auto"/>
        <w:jc w:val="both"/>
        <w:rPr>
          <w:color w:val="000000"/>
          <w:sz w:val="28"/>
          <w:szCs w:val="28"/>
        </w:rPr>
      </w:pPr>
      <w:bookmarkStart w:colFirst="0" w:colLast="0" w:name="_heading=h.ka23p178hxfd" w:id="15"/>
      <w:bookmarkEnd w:id="15"/>
      <w:r w:rsidDel="00000000" w:rsidR="00000000" w:rsidRPr="00000000">
        <w:rPr>
          <w:color w:val="000000"/>
          <w:sz w:val="28"/>
          <w:szCs w:val="28"/>
          <w:rtl w:val="0"/>
        </w:rPr>
        <w:t xml:space="preserve">LESSON 1: Case Studies</w:t>
      </w:r>
    </w:p>
    <w:p w:rsidR="00000000" w:rsidDel="00000000" w:rsidP="00000000" w:rsidRDefault="00000000" w:rsidRPr="00000000" w14:paraId="00000183">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4">
      <w:pPr>
        <w:spacing w:line="360" w:lineRule="auto"/>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CASE STUDY 1: IMPLEMENTING DIFFERENTIATED INSTRUCTION IN A DIVERSE ADULT LEARNING CLASSROOM</w:t>
      </w:r>
    </w:p>
    <w:p w:rsidR="00000000" w:rsidDel="00000000" w:rsidP="00000000" w:rsidRDefault="00000000" w:rsidRPr="00000000" w14:paraId="00000185">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6">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Background</w:t>
      </w:r>
    </w:p>
    <w:p w:rsidR="00000000" w:rsidDel="00000000" w:rsidP="00000000" w:rsidRDefault="00000000" w:rsidRPr="00000000" w14:paraId="00000187">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An adult education center offers a vocational training course for individuals looking to transition into the IT field. The students enrolled in the course have varied educational backgrounds, ranging from individuals with basic literacy skills to those with some prior technical knowledge. Additionally, learners come from different cultural, linguistic, and socioeconomic backgrounds, which further complicates the delivery of content.</w:t>
      </w:r>
    </w:p>
    <w:p w:rsidR="00000000" w:rsidDel="00000000" w:rsidP="00000000" w:rsidRDefault="00000000" w:rsidRPr="00000000" w14:paraId="00000188">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9">
      <w:pP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Challenge</w:t>
      </w:r>
      <w:r w:rsidDel="00000000" w:rsidR="00000000" w:rsidRPr="00000000">
        <w:rPr>
          <w:rtl w:val="0"/>
        </w:rPr>
      </w:r>
    </w:p>
    <w:p w:rsidR="00000000" w:rsidDel="00000000" w:rsidP="00000000" w:rsidRDefault="00000000" w:rsidRPr="00000000" w14:paraId="0000018A">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educator faces the challenge of meeting the diverse needs of the students, ensuring that every learner can progress at their own pace, absorb the information, and apply their learning effectively.</w:t>
      </w:r>
    </w:p>
    <w:p w:rsidR="00000000" w:rsidDel="00000000" w:rsidP="00000000" w:rsidRDefault="00000000" w:rsidRPr="00000000" w14:paraId="0000018B">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C">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Solution</w:t>
      </w:r>
    </w:p>
    <w:p w:rsidR="00000000" w:rsidDel="00000000" w:rsidP="00000000" w:rsidRDefault="00000000" w:rsidRPr="00000000" w14:paraId="0000018D">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To address this diversity, the educator implements a differentiated instruction approach. This includes:</w:t>
      </w:r>
    </w:p>
    <w:p w:rsidR="00000000" w:rsidDel="00000000" w:rsidP="00000000" w:rsidRDefault="00000000" w:rsidRPr="00000000" w14:paraId="0000018E">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8F">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Varied Content Delivery:</w:t>
      </w:r>
      <w:r w:rsidDel="00000000" w:rsidR="00000000" w:rsidRPr="00000000">
        <w:rPr>
          <w:rFonts w:ascii="Arial" w:cs="Arial" w:eastAsia="Arial" w:hAnsi="Arial"/>
          <w:color w:val="000000"/>
          <w:rtl w:val="0"/>
        </w:rPr>
        <w:t xml:space="preserve"> The educator provides the course material in various formats, such as written guides, video tutorials, and hands-on activities, to cater to different learning styles (visual, auditory, kinesthetic). For instance, technical concepts are explained using diagrams and videos, while practical coding exercises are incorporated for hands-on learners.</w:t>
      </w:r>
    </w:p>
    <w:p w:rsidR="00000000" w:rsidDel="00000000" w:rsidP="00000000" w:rsidRDefault="00000000" w:rsidRPr="00000000" w14:paraId="00000190">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Flexible Groupings:</w:t>
      </w:r>
      <w:r w:rsidDel="00000000" w:rsidR="00000000" w:rsidRPr="00000000">
        <w:rPr>
          <w:rFonts w:ascii="Arial" w:cs="Arial" w:eastAsia="Arial" w:hAnsi="Arial"/>
          <w:color w:val="000000"/>
          <w:rtl w:val="0"/>
        </w:rPr>
        <w:t xml:space="preserve"> Learners are grouped based on their skills, allowing students with similar backgrounds to collaborate. For example, those with basic IT knowledge work together on introductory exercises, while advanced learners engage in more complex problem-solving tasks. The group dynamics </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promote peer learning, where students share knowledge and support one another.</w:t>
      </w:r>
    </w:p>
    <w:p w:rsidR="00000000" w:rsidDel="00000000" w:rsidP="00000000" w:rsidRDefault="00000000" w:rsidRPr="00000000" w14:paraId="00000194">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Pacing Adjustments:</w:t>
      </w:r>
      <w:r w:rsidDel="00000000" w:rsidR="00000000" w:rsidRPr="00000000">
        <w:rPr>
          <w:rFonts w:ascii="Arial" w:cs="Arial" w:eastAsia="Arial" w:hAnsi="Arial"/>
          <w:color w:val="000000"/>
          <w:rtl w:val="0"/>
        </w:rPr>
        <w:t xml:space="preserve"> The educator allows students to move through the course material at their own pace. Some students, who are familiar with basic computer operations, quickly progress to more advanced topics, while others receive additional time and resources for foundational lessons.</w:t>
      </w:r>
    </w:p>
    <w:p w:rsidR="00000000" w:rsidDel="00000000" w:rsidP="00000000" w:rsidRDefault="00000000" w:rsidRPr="00000000" w14:paraId="00000195">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Outcome</w:t>
      </w:r>
    </w:p>
    <w:p w:rsidR="00000000" w:rsidDel="00000000" w:rsidP="00000000" w:rsidRDefault="00000000" w:rsidRPr="00000000" w14:paraId="00000196">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approach creates an inclusive learning environment where each student can succeed according to their individual abilities. The flexibility in content delivery and group dynamics enables all students to feel valued, while the pacing adjustments help bridge knowledge gaps, ensuring no one is left behind.</w:t>
      </w:r>
    </w:p>
    <w:p w:rsidR="00000000" w:rsidDel="00000000" w:rsidP="00000000" w:rsidRDefault="00000000" w:rsidRPr="00000000" w14:paraId="00000197">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8">
      <w:pPr>
        <w:spacing w:line="360" w:lineRule="auto"/>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CASE STUDY 2: CULTURALLY RESPONSIVE TEACHING IN A MULTINATIONAL ADULT EDUCATION PROGRAM</w:t>
      </w:r>
    </w:p>
    <w:p w:rsidR="00000000" w:rsidDel="00000000" w:rsidP="00000000" w:rsidRDefault="00000000" w:rsidRPr="00000000" w14:paraId="00000199">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A">
      <w:pP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Background</w:t>
      </w:r>
      <w:r w:rsidDel="00000000" w:rsidR="00000000" w:rsidRPr="00000000">
        <w:rPr>
          <w:rtl w:val="0"/>
        </w:rPr>
      </w:r>
    </w:p>
    <w:p w:rsidR="00000000" w:rsidDel="00000000" w:rsidP="00000000" w:rsidRDefault="00000000" w:rsidRPr="00000000" w14:paraId="0000019B">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An adult education center in a metropolitan area offers language and life skills classes to immigrants and refugees from diverse cultural backgrounds. The learners vary not only in language proficiency but also in their educational levels, ranging from those with no formal schooling to others with university degrees. The goal is to help these learners integrate into the local community by enhancing their language skills and providing cultural orientation.</w:t>
      </w:r>
    </w:p>
    <w:p w:rsidR="00000000" w:rsidDel="00000000" w:rsidP="00000000" w:rsidRDefault="00000000" w:rsidRPr="00000000" w14:paraId="0000019C">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9D">
      <w:pP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Challenge</w:t>
      </w:r>
      <w:r w:rsidDel="00000000" w:rsidR="00000000" w:rsidRPr="00000000">
        <w:rPr>
          <w:rtl w:val="0"/>
        </w:rPr>
      </w:r>
    </w:p>
    <w:p w:rsidR="00000000" w:rsidDel="00000000" w:rsidP="00000000" w:rsidRDefault="00000000" w:rsidRPr="00000000" w14:paraId="0000019E">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educator faces a significant challenge in designing a curriculum that is both relevant and respectful of the learners' varied cultural norms and expectations. Additionally, many students feel alienated in the classroom, struggling to relate to materials that are not culturally inclusive.</w:t>
      </w:r>
    </w:p>
    <w:p w:rsidR="00000000" w:rsidDel="00000000" w:rsidP="00000000" w:rsidRDefault="00000000" w:rsidRPr="00000000" w14:paraId="0000019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0">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4">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5">
      <w:pP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Solution</w:t>
      </w:r>
      <w:r w:rsidDel="00000000" w:rsidR="00000000" w:rsidRPr="00000000">
        <w:rPr>
          <w:rtl w:val="0"/>
        </w:rPr>
      </w:r>
    </w:p>
    <w:p w:rsidR="00000000" w:rsidDel="00000000" w:rsidP="00000000" w:rsidRDefault="00000000" w:rsidRPr="00000000" w14:paraId="000001A6">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To ensure all students feel valued and supported, the educator implements a culturally responsive teaching strategy, focusing on the following approaches:</w:t>
      </w:r>
    </w:p>
    <w:p w:rsidR="00000000" w:rsidDel="00000000" w:rsidP="00000000" w:rsidRDefault="00000000" w:rsidRPr="00000000" w14:paraId="000001A7">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8">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Incorporating Diverse Perspectives: The educator integrates content that represents a variety of cultures, highlighting different traditions, languages, and values. For example, when teaching about community resources, the educator includes examples that reflect the learners’ countries of origin, allowing them to relate the material to their own experiences.</w:t>
      </w:r>
    </w:p>
    <w:p w:rsidR="00000000" w:rsidDel="00000000" w:rsidP="00000000" w:rsidRDefault="00000000" w:rsidRPr="00000000" w14:paraId="000001A9">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A">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Culturally Relevant Examples: The educator uses case studies, scenarios, and examples that are familiar to the learners. For instance, in a lesson on conflict resolution, the educator incorporates scenarios from various cultural perspectives, encouraging learners to discuss and reflect on how these strategies would be applied in their communities.</w:t>
      </w:r>
    </w:p>
    <w:p w:rsidR="00000000" w:rsidDel="00000000" w:rsidP="00000000" w:rsidRDefault="00000000" w:rsidRPr="00000000" w14:paraId="000001AB">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AC">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Building Cultural Competency: The educator takes time to understand the cultural norms and communication styles of the students. This includes adjusting classroom interactions to avoid misunderstandings and showing respect for diverse communication styles. The educator also uses simple language and translation tools to ensure all students can fully engage with the content.</w:t>
      </w:r>
    </w:p>
    <w:p w:rsidR="00000000" w:rsidDel="00000000" w:rsidP="00000000" w:rsidRDefault="00000000" w:rsidRPr="00000000" w14:paraId="000001AD">
      <w:pPr>
        <w:spacing w:line="360"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Outcome</w:t>
      </w:r>
      <w:r w:rsidDel="00000000" w:rsidR="00000000" w:rsidRPr="00000000">
        <w:rPr>
          <w:rtl w:val="0"/>
        </w:rPr>
      </w:r>
    </w:p>
    <w:p w:rsidR="00000000" w:rsidDel="00000000" w:rsidP="00000000" w:rsidRDefault="00000000" w:rsidRPr="00000000" w14:paraId="000001AE">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By adopting culturally responsive teaching strategies, the educator creates a learning environment where students feel respected and included. The incorporation of culturally relevant examples and the building of cultural competency helps learners connect with the material, increasing their engagement and motivation. This approach not only fosters learning but also helps students build trust in the educator and feel more comfortable in the classroom.</w:t>
      </w:r>
    </w:p>
    <w:p w:rsidR="00000000" w:rsidDel="00000000" w:rsidP="00000000" w:rsidRDefault="00000000" w:rsidRPr="00000000" w14:paraId="000001A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0">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2">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3">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4">
      <w:pPr>
        <w:spacing w:line="360" w:lineRule="auto"/>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76200</wp:posOffset>
                </wp:positionV>
                <wp:extent cx="5863590" cy="483870"/>
                <wp:effectExtent b="0" l="0" r="0" t="0"/>
                <wp:wrapNone/>
                <wp:docPr id="2140293603" name=""/>
                <a:graphic>
                  <a:graphicData uri="http://schemas.microsoft.com/office/word/2010/wordprocessingShape">
                    <wps:wsp>
                      <wps:cNvSpPr/>
                      <wps:cNvPr id="4" name="Shape 4"/>
                      <wps:spPr>
                        <a:xfrm>
                          <a:off x="2442780" y="3566640"/>
                          <a:ext cx="5806440" cy="42672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76200</wp:posOffset>
                </wp:positionV>
                <wp:extent cx="5863590" cy="483870"/>
                <wp:effectExtent b="0" l="0" r="0" t="0"/>
                <wp:wrapNone/>
                <wp:docPr id="2140293603"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5863590" cy="483870"/>
                        </a:xfrm>
                        <a:prstGeom prst="rect"/>
                        <a:ln/>
                      </pic:spPr>
                    </pic:pic>
                  </a:graphicData>
                </a:graphic>
              </wp:anchor>
            </w:drawing>
          </mc:Fallback>
        </mc:AlternateContent>
      </w:r>
    </w:p>
    <w:p w:rsidR="00000000" w:rsidDel="00000000" w:rsidP="00000000" w:rsidRDefault="00000000" w:rsidRPr="00000000" w14:paraId="000001B5">
      <w:pPr>
        <w:pStyle w:val="Heading2"/>
        <w:spacing w:line="360" w:lineRule="auto"/>
        <w:jc w:val="both"/>
        <w:rPr>
          <w:color w:val="000000"/>
          <w:sz w:val="28"/>
          <w:szCs w:val="28"/>
        </w:rPr>
      </w:pPr>
      <w:bookmarkStart w:colFirst="0" w:colLast="0" w:name="_heading=h.rct04l3gdm4d" w:id="16"/>
      <w:bookmarkEnd w:id="16"/>
      <w:r w:rsidDel="00000000" w:rsidR="00000000" w:rsidRPr="00000000">
        <w:rPr>
          <w:color w:val="000000"/>
          <w:sz w:val="28"/>
          <w:szCs w:val="28"/>
          <w:rtl w:val="0"/>
        </w:rPr>
        <w:t xml:space="preserve">LESSON 2: Independent analysis of success stories</w:t>
      </w:r>
    </w:p>
    <w:p w:rsidR="00000000" w:rsidDel="00000000" w:rsidP="00000000" w:rsidRDefault="00000000" w:rsidRPr="00000000" w14:paraId="000001B6">
      <w:pPr>
        <w:spacing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7">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this lesson, learners are guided through two real-life success stories that highlight inclusive, effective, and innovative practices in adult education. These stories are not theoretical; they showcase programs that have been implemented in various contexts and achieved demonstrable results in promoting access to learning for adults from diverse backgrounds.</w:t>
      </w:r>
    </w:p>
    <w:p w:rsidR="00000000" w:rsidDel="00000000" w:rsidP="00000000" w:rsidRDefault="00000000" w:rsidRPr="00000000" w14:paraId="000001B8">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Learners will independently analyze the factors that contributed to each program’s success, examine the strategies employed, and reflect on how these examples can be adapted to their own work. This lesson encourages the development of critical thinking, cultural awareness, and pedagogical adaptability.</w:t>
      </w:r>
    </w:p>
    <w:p w:rsidR="00000000" w:rsidDel="00000000" w:rsidP="00000000" w:rsidRDefault="00000000" w:rsidRPr="00000000" w14:paraId="000001B9">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A">
      <w:pPr>
        <w:spacing w:line="360" w:lineRule="auto"/>
        <w:jc w:val="both"/>
        <w:rPr>
          <w:rFonts w:ascii="Arial" w:cs="Arial" w:eastAsia="Arial" w:hAnsi="Arial"/>
          <w:color w:val="000000"/>
        </w:rPr>
      </w:pPr>
      <w:r w:rsidDel="00000000" w:rsidR="00000000" w:rsidRPr="00000000">
        <w:rPr>
          <w:rFonts w:ascii="Arial" w:cs="Arial" w:eastAsia="Arial" w:hAnsi="Arial"/>
          <w:b w:val="1"/>
          <w:color w:val="000000"/>
          <w:u w:val="single"/>
          <w:rtl w:val="0"/>
        </w:rPr>
        <w:t xml:space="preserve">CASE STUDY 1: UPSKILLING WOMEN IN RURAL AREAS THROUGH BLENDED LEARNING</w:t>
      </w:r>
      <w:r w:rsidDel="00000000" w:rsidR="00000000" w:rsidRPr="00000000">
        <w:rPr>
          <w:rtl w:val="0"/>
        </w:rPr>
      </w:r>
    </w:p>
    <w:p w:rsidR="00000000" w:rsidDel="00000000" w:rsidP="00000000" w:rsidRDefault="00000000" w:rsidRPr="00000000" w14:paraId="000001BB">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Context</w:t>
      </w:r>
    </w:p>
    <w:p w:rsidR="00000000" w:rsidDel="00000000" w:rsidP="00000000" w:rsidRDefault="00000000" w:rsidRPr="00000000" w14:paraId="000001BC">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northern Portugal, an NGO partnered with a vocational training institute to offer a blended learning program for unemployed women in rural communities. Many of the participants were over 40, had low levels of formal education, and lacked digital skills. Due to geographical isolation and family obligations, they faced significant barriers to attending traditional face-to-face training.</w:t>
      </w:r>
    </w:p>
    <w:p w:rsidR="00000000" w:rsidDel="00000000" w:rsidP="00000000" w:rsidRDefault="00000000" w:rsidRPr="00000000" w14:paraId="000001BD">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BE">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The Initiative</w:t>
      </w:r>
    </w:p>
    <w:p w:rsidR="00000000" w:rsidDel="00000000" w:rsidP="00000000" w:rsidRDefault="00000000" w:rsidRPr="00000000" w14:paraId="000001BF">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program offered a flexible learning model that combined in-person sessions at local community centers with online modules that could be completed at home. Participants were loaned tablets and received initial digital training. Local facilitators acted as both tutors and motivators, ensuring continuous support. The curriculum focused on job-readiness, digital literacy, and confidence-building.</w:t>
      </w:r>
    </w:p>
    <w:p w:rsidR="00000000" w:rsidDel="00000000" w:rsidP="00000000" w:rsidRDefault="00000000" w:rsidRPr="00000000" w14:paraId="000001C0">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program’s success was measured not only in completion rates but also in employment outcomes and participants’ improved self-esteem. Many women reported feeling more independent, confident in using technology, and able to support their children’s education at home.</w:t>
      </w:r>
    </w:p>
    <w:p w:rsidR="00000000" w:rsidDel="00000000" w:rsidP="00000000" w:rsidRDefault="00000000" w:rsidRPr="00000000" w14:paraId="000001C1">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2">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3">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Step-by-Step Analysis</w:t>
      </w:r>
    </w:p>
    <w:p w:rsidR="00000000" w:rsidDel="00000000" w:rsidP="00000000" w:rsidRDefault="00000000" w:rsidRPr="00000000" w14:paraId="000001C4">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5">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Step 1: Identify the Challenges Addressed</w:t>
      </w:r>
    </w:p>
    <w:p w:rsidR="00000000" w:rsidDel="00000000" w:rsidP="00000000" w:rsidRDefault="00000000" w:rsidRPr="00000000" w14:paraId="000001C6">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initiative tackled multiple barriers: rural isolation, gender-related time constraints, low digital literacy, and limited formal education. The dual learning format addressed both practical accessibility and personal learning needs.</w:t>
      </w:r>
    </w:p>
    <w:p w:rsidR="00000000" w:rsidDel="00000000" w:rsidP="00000000" w:rsidRDefault="00000000" w:rsidRPr="00000000" w14:paraId="000001C7">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8">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Step 2: Analyze the Strategies Used</w:t>
      </w:r>
    </w:p>
    <w:p w:rsidR="00000000" w:rsidDel="00000000" w:rsidP="00000000" w:rsidRDefault="00000000" w:rsidRPr="00000000" w14:paraId="000001C9">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blended learning model allowed women to learn at their own pace, while the use of local community centers reduced travel requirements. The personal approach of local facilitators helped build trust and motivation. Loaning devices and offering basic digital training ensured that technological gaps did not prevent participation.</w:t>
      </w:r>
    </w:p>
    <w:p w:rsidR="00000000" w:rsidDel="00000000" w:rsidP="00000000" w:rsidRDefault="00000000" w:rsidRPr="00000000" w14:paraId="000001CA">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B">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Step 3: Evaluate the Outcomes</w:t>
      </w:r>
    </w:p>
    <w:p w:rsidR="00000000" w:rsidDel="00000000" w:rsidP="00000000" w:rsidRDefault="00000000" w:rsidRPr="00000000" w14:paraId="000001CC">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project achieved high participation and completion rates. More importantly, it led to measurable personal and professional development. Several women re-entered the workforce, started home-based businesses, or engaged in further learning. Social inclusion was also strengthened, as many participants reported increased involvement in community life.</w:t>
      </w:r>
    </w:p>
    <w:p w:rsidR="00000000" w:rsidDel="00000000" w:rsidP="00000000" w:rsidRDefault="00000000" w:rsidRPr="00000000" w14:paraId="000001CD">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CE">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Step 4: Reflect on Transferability</w:t>
      </w:r>
    </w:p>
    <w:p w:rsidR="00000000" w:rsidDel="00000000" w:rsidP="00000000" w:rsidRDefault="00000000" w:rsidRPr="00000000" w14:paraId="000001CF">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Educators should consider how similar blended learning models could be applied in other contexts—especially when dealing with learners who face logistical or social barriers. The use of facilitators from the same community was crucial for trust-building and could be replicated in other adult education programs.</w:t>
      </w:r>
    </w:p>
    <w:p w:rsidR="00000000" w:rsidDel="00000000" w:rsidP="00000000" w:rsidRDefault="00000000" w:rsidRPr="00000000" w14:paraId="000001D0">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1">
      <w:pPr>
        <w:spacing w:line="360" w:lineRule="auto"/>
        <w:jc w:val="both"/>
        <w:rPr>
          <w:rFonts w:ascii="Arial" w:cs="Arial" w:eastAsia="Arial" w:hAnsi="Arial"/>
          <w:color w:val="000000"/>
        </w:rPr>
      </w:pPr>
      <w:r w:rsidDel="00000000" w:rsidR="00000000" w:rsidRPr="00000000">
        <w:rPr>
          <w:rFonts w:ascii="Arial" w:cs="Arial" w:eastAsia="Arial" w:hAnsi="Arial"/>
          <w:b w:val="1"/>
          <w:color w:val="000000"/>
          <w:u w:val="single"/>
          <w:rtl w:val="0"/>
        </w:rPr>
        <w:t xml:space="preserve">CASE STUDY 2: LANGUAGE FOR EMPLOYMENT – A WORKPLACE INTEGRATION PROGRAM FOR MIGRANTS</w:t>
      </w:r>
      <w:r w:rsidDel="00000000" w:rsidR="00000000" w:rsidRPr="00000000">
        <w:rPr>
          <w:rtl w:val="0"/>
        </w:rPr>
      </w:r>
    </w:p>
    <w:p w:rsidR="00000000" w:rsidDel="00000000" w:rsidP="00000000" w:rsidRDefault="00000000" w:rsidRPr="00000000" w14:paraId="000001D2">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Context</w:t>
      </w:r>
    </w:p>
    <w:p w:rsidR="00000000" w:rsidDel="00000000" w:rsidP="00000000" w:rsidRDefault="00000000" w:rsidRPr="00000000" w14:paraId="000001D3">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In Malmö, Sweden, a public-private initiative brought together local employers, the municipality, and a language training organization to support recent migrants who had limited proficiency in Swedish. Many were working in entry-level positions in </w:t>
      </w:r>
    </w:p>
    <w:p w:rsidR="00000000" w:rsidDel="00000000" w:rsidP="00000000" w:rsidRDefault="00000000" w:rsidRPr="00000000" w14:paraId="000001D4">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6">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manufacturing, cleaning, or food services, where language barriers hindered their job performance and career advancement.</w:t>
      </w:r>
    </w:p>
    <w:p w:rsidR="00000000" w:rsidDel="00000000" w:rsidP="00000000" w:rsidRDefault="00000000" w:rsidRPr="00000000" w14:paraId="000001D7">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D8">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The Initiative</w:t>
      </w:r>
    </w:p>
    <w:p w:rsidR="00000000" w:rsidDel="00000000" w:rsidP="00000000" w:rsidRDefault="00000000" w:rsidRPr="00000000" w14:paraId="000001D9">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project introduced a “language at work” program, where migrants received tailored Swedish lessons directly linked to their workplace tasks. Lessons took place partly at the workplace and partly online after hours. Instructors collaborated with employers to design context-specific materials—for example, understanding safety instructions or customer interactions. The program also included mentoring by experienced employees.</w:t>
      </w:r>
    </w:p>
    <w:p w:rsidR="00000000" w:rsidDel="00000000" w:rsidP="00000000" w:rsidRDefault="00000000" w:rsidRPr="00000000" w14:paraId="000001DA">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initiative aimed to improve communication, workplace integration, and employee retention. Employers noted increased productivity and team cohesion, while employees expressed greater confidence and a stronger sense of belonging.</w:t>
      </w:r>
    </w:p>
    <w:p w:rsidR="00000000" w:rsidDel="00000000" w:rsidP="00000000" w:rsidRDefault="00000000" w:rsidRPr="00000000" w14:paraId="000001DB">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DC">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Step-by-Step Analysis</w:t>
      </w:r>
    </w:p>
    <w:p w:rsidR="00000000" w:rsidDel="00000000" w:rsidP="00000000" w:rsidRDefault="00000000" w:rsidRPr="00000000" w14:paraId="000001DD">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DE">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Step 1: Identify the Challenges Addressed</w:t>
      </w:r>
    </w:p>
    <w:p w:rsidR="00000000" w:rsidDel="00000000" w:rsidP="00000000" w:rsidRDefault="00000000" w:rsidRPr="00000000" w14:paraId="000001DF">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program responded to a major gap between employment and language acquisition. Migrants were employed but linguistically isolated, leading to misunderstandings, exclusion, and limited mobility. Traditional language courses were often too general and scheduled at inconvenient times.</w:t>
      </w:r>
    </w:p>
    <w:p w:rsidR="00000000" w:rsidDel="00000000" w:rsidP="00000000" w:rsidRDefault="00000000" w:rsidRPr="00000000" w14:paraId="000001E0">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1">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Step 2: Analyze the Strategies Used</w:t>
      </w:r>
    </w:p>
    <w:p w:rsidR="00000000" w:rsidDel="00000000" w:rsidP="00000000" w:rsidRDefault="00000000" w:rsidRPr="00000000" w14:paraId="000001E2">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workplace-integrated model ensured immediate relevance and engagement. The use of authentic materials, flexible scheduling, and mentorship created a supportive, immersive learning environment. The collaboration with employers was critical to customizing content and enabling access.</w:t>
      </w:r>
    </w:p>
    <w:p w:rsidR="00000000" w:rsidDel="00000000" w:rsidP="00000000" w:rsidRDefault="00000000" w:rsidRPr="00000000" w14:paraId="000001E3">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4">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Step 3: Evaluate the Outcomes</w:t>
      </w:r>
    </w:p>
    <w:p w:rsidR="00000000" w:rsidDel="00000000" w:rsidP="00000000" w:rsidRDefault="00000000" w:rsidRPr="00000000" w14:paraId="000001E5">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program led to noticeable improvements in workplace communication and reduced errors in task execution. Participants gained the confidence to speak up in meetings, ask questions, and take on more responsibility. Some were promoted or </w:t>
      </w:r>
    </w:p>
    <w:p w:rsidR="00000000" w:rsidDel="00000000" w:rsidP="00000000" w:rsidRDefault="00000000" w:rsidRPr="00000000" w14:paraId="000001E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8">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moved to more customer-facing roles. Employers benefited from better integration and lower turnover.</w:t>
      </w:r>
    </w:p>
    <w:p w:rsidR="00000000" w:rsidDel="00000000" w:rsidP="00000000" w:rsidRDefault="00000000" w:rsidRPr="00000000" w14:paraId="000001E9">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A">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Step 4: Reflect on Transferability</w:t>
      </w:r>
    </w:p>
    <w:p w:rsidR="00000000" w:rsidDel="00000000" w:rsidP="00000000" w:rsidRDefault="00000000" w:rsidRPr="00000000" w14:paraId="000001EB">
      <w:pPr>
        <w:spacing w:line="36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This model highlights how language learning can be embedded in real-life contexts to accelerate progress. It shows the value of employer-educator collaboration and could be adapted to various sectors. Educators should consider how to make learning directly relevant to the everyday tasks of adult learners, especially those in the workforce.</w:t>
      </w:r>
    </w:p>
    <w:p w:rsidR="00000000" w:rsidDel="00000000" w:rsidP="00000000" w:rsidRDefault="00000000" w:rsidRPr="00000000" w14:paraId="000001EC">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ED">
      <w:pPr>
        <w:spacing w:line="36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Reflection Questions</w:t>
      </w:r>
    </w:p>
    <w:p w:rsidR="00000000" w:rsidDel="00000000" w:rsidP="00000000" w:rsidRDefault="00000000" w:rsidRPr="00000000" w14:paraId="000001E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similarities and differences can you identify between the two success stories?</w:t>
      </w:r>
    </w:p>
    <w:p w:rsidR="00000000" w:rsidDel="00000000" w:rsidP="00000000" w:rsidRDefault="00000000" w:rsidRPr="00000000" w14:paraId="000001EF">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did each program adapt to the specific needs of its target learners?</w:t>
      </w:r>
    </w:p>
    <w:p w:rsidR="00000000" w:rsidDel="00000000" w:rsidP="00000000" w:rsidRDefault="00000000" w:rsidRPr="00000000" w14:paraId="000001F0">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What elements from these stories could be applied in your own teaching context?</w:t>
      </w:r>
    </w:p>
    <w:p w:rsidR="00000000" w:rsidDel="00000000" w:rsidP="00000000" w:rsidRDefault="00000000" w:rsidRPr="00000000" w14:paraId="000001F1">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What role did partnerships (e.g., community, employer) play in the success of each program?</w:t>
      </w:r>
    </w:p>
    <w:p w:rsidR="00000000" w:rsidDel="00000000" w:rsidP="00000000" w:rsidRDefault="00000000" w:rsidRPr="00000000" w14:paraId="000001F2">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How can technology be leveraged to overcome barriers in adult education?</w:t>
      </w:r>
    </w:p>
    <w:p w:rsidR="00000000" w:rsidDel="00000000" w:rsidP="00000000" w:rsidRDefault="00000000" w:rsidRPr="00000000" w14:paraId="000001F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-50799</wp:posOffset>
                </wp:positionH>
                <wp:positionV relativeFrom="paragraph">
                  <wp:posOffset>63500</wp:posOffset>
                </wp:positionV>
                <wp:extent cx="5817870" cy="491490"/>
                <wp:effectExtent b="0" l="0" r="0" t="0"/>
                <wp:wrapNone/>
                <wp:docPr id="2140293614" name=""/>
                <a:graphic>
                  <a:graphicData uri="http://schemas.microsoft.com/office/word/2010/wordprocessingShape">
                    <wps:wsp>
                      <wps:cNvSpPr/>
                      <wps:cNvPr id="15" name="Shape 15"/>
                      <wps:spPr>
                        <a:xfrm>
                          <a:off x="2456115" y="3553305"/>
                          <a:ext cx="5779770" cy="45339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-50799</wp:posOffset>
                </wp:positionH>
                <wp:positionV relativeFrom="paragraph">
                  <wp:posOffset>63500</wp:posOffset>
                </wp:positionV>
                <wp:extent cx="5817870" cy="491490"/>
                <wp:effectExtent b="0" l="0" r="0" t="0"/>
                <wp:wrapNone/>
                <wp:docPr id="2140293614"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5817870" cy="491490"/>
                        </a:xfrm>
                        <a:prstGeom prst="rect"/>
                        <a:ln/>
                      </pic:spPr>
                    </pic:pic>
                  </a:graphicData>
                </a:graphic>
              </wp:anchor>
            </w:drawing>
          </mc:Fallback>
        </mc:AlternateContent>
      </w:r>
    </w:p>
    <w:p w:rsidR="00000000" w:rsidDel="00000000" w:rsidP="00000000" w:rsidRDefault="00000000" w:rsidRPr="00000000" w14:paraId="000001F5">
      <w:pPr>
        <w:pStyle w:val="Heading2"/>
        <w:spacing w:line="360" w:lineRule="auto"/>
        <w:jc w:val="both"/>
        <w:rPr>
          <w:rFonts w:ascii="Arial" w:cs="Arial" w:eastAsia="Arial" w:hAnsi="Arial"/>
          <w:b w:val="1"/>
        </w:rPr>
      </w:pPr>
      <w:bookmarkStart w:colFirst="0" w:colLast="0" w:name="_heading=h.naqu9zbre36r" w:id="17"/>
      <w:bookmarkEnd w:id="17"/>
      <w:r w:rsidDel="00000000" w:rsidR="00000000" w:rsidRPr="00000000">
        <w:rPr>
          <w:color w:val="000000"/>
          <w:sz w:val="28"/>
          <w:szCs w:val="28"/>
          <w:rtl w:val="0"/>
        </w:rPr>
        <w:t xml:space="preserve">ASSESSMENT</w:t>
      </w:r>
      <w:r w:rsidDel="00000000" w:rsidR="00000000" w:rsidRPr="00000000">
        <w:rPr>
          <w:rtl w:val="0"/>
        </w:rPr>
      </w:r>
    </w:p>
    <w:p w:rsidR="00000000" w:rsidDel="00000000" w:rsidP="00000000" w:rsidRDefault="00000000" w:rsidRPr="00000000" w14:paraId="000001F6">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u w:val="single"/>
          <w:rtl w:val="0"/>
        </w:rPr>
        <w:t xml:space="preserve">Multiple Choice Questions</w:t>
      </w:r>
      <w:r w:rsidDel="00000000" w:rsidR="00000000" w:rsidRPr="00000000">
        <w:rPr>
          <w:rtl w:val="0"/>
        </w:rPr>
      </w:r>
    </w:p>
    <w:p w:rsidR="00000000" w:rsidDel="00000000" w:rsidP="00000000" w:rsidRDefault="00000000" w:rsidRPr="00000000" w14:paraId="000001F7">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What is the main challenge faced by the educator in Case Study 1?</w:t>
      </w:r>
    </w:p>
    <w:p w:rsidR="00000000" w:rsidDel="00000000" w:rsidP="00000000" w:rsidRDefault="00000000" w:rsidRPr="00000000" w14:paraId="000001F8">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Lack of educational resources</w:t>
      </w:r>
    </w:p>
    <w:p w:rsidR="00000000" w:rsidDel="00000000" w:rsidP="00000000" w:rsidRDefault="00000000" w:rsidRPr="00000000" w14:paraId="000001F9">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Ensuring all learners can progress at their own pace</w:t>
      </w:r>
    </w:p>
    <w:p w:rsidR="00000000" w:rsidDel="00000000" w:rsidP="00000000" w:rsidRDefault="00000000" w:rsidRPr="00000000" w14:paraId="000001FA">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Managing classroom behavior</w:t>
      </w:r>
    </w:p>
    <w:p w:rsidR="00000000" w:rsidDel="00000000" w:rsidP="00000000" w:rsidRDefault="00000000" w:rsidRPr="00000000" w14:paraId="000001FB">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d) Addressing students’ cultural differences</w:t>
      </w:r>
    </w:p>
    <w:p w:rsidR="00000000" w:rsidDel="00000000" w:rsidP="00000000" w:rsidRDefault="00000000" w:rsidRPr="00000000" w14:paraId="000001FC">
      <w:pPr>
        <w:spacing w:line="360" w:lineRule="auto"/>
        <w:ind w:left="1080" w:firstLine="0"/>
        <w:jc w:val="both"/>
        <w:rPr>
          <w:rFonts w:ascii="Arial" w:cs="Arial" w:eastAsia="Arial" w:hAnsi="Arial"/>
          <w:color w:val="ee0000"/>
        </w:rPr>
      </w:pPr>
      <w:r w:rsidDel="00000000" w:rsidR="00000000" w:rsidRPr="00000000">
        <w:rPr>
          <w:rFonts w:ascii="Arial" w:cs="Arial" w:eastAsia="Arial" w:hAnsi="Arial"/>
          <w:color w:val="ee0000"/>
          <w:rtl w:val="0"/>
        </w:rPr>
        <w:t xml:space="preserve">Correct Answer: b</w:t>
      </w:r>
    </w:p>
    <w:p w:rsidR="00000000" w:rsidDel="00000000" w:rsidP="00000000" w:rsidRDefault="00000000" w:rsidRPr="00000000" w14:paraId="000001FD">
      <w:pPr>
        <w:spacing w:line="360" w:lineRule="auto"/>
        <w:ind w:left="1080" w:firstLine="0"/>
        <w:jc w:val="both"/>
        <w:rPr>
          <w:rFonts w:ascii="Arial" w:cs="Arial" w:eastAsia="Arial" w:hAnsi="Arial"/>
          <w:color w:val="ee0000"/>
        </w:rPr>
      </w:pPr>
      <w:r w:rsidDel="00000000" w:rsidR="00000000" w:rsidRPr="00000000">
        <w:rPr>
          <w:rtl w:val="0"/>
        </w:rPr>
      </w:r>
    </w:p>
    <w:p w:rsidR="00000000" w:rsidDel="00000000" w:rsidP="00000000" w:rsidRDefault="00000000" w:rsidRPr="00000000" w14:paraId="000001FE">
      <w:pPr>
        <w:spacing w:line="360" w:lineRule="auto"/>
        <w:ind w:left="1080" w:firstLine="0"/>
        <w:jc w:val="both"/>
        <w:rPr>
          <w:rFonts w:ascii="Arial" w:cs="Arial" w:eastAsia="Arial" w:hAnsi="Arial"/>
          <w:color w:val="ee0000"/>
        </w:rPr>
      </w:pPr>
      <w:r w:rsidDel="00000000" w:rsidR="00000000" w:rsidRPr="00000000">
        <w:rPr>
          <w:rtl w:val="0"/>
        </w:rPr>
      </w:r>
    </w:p>
    <w:p w:rsidR="00000000" w:rsidDel="00000000" w:rsidP="00000000" w:rsidRDefault="00000000" w:rsidRPr="00000000" w14:paraId="000001F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0">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Which teaching strategy is implemented in Case Study 1 to cater to different learning styles?</w:t>
      </w:r>
    </w:p>
    <w:p w:rsidR="00000000" w:rsidDel="00000000" w:rsidP="00000000" w:rsidRDefault="00000000" w:rsidRPr="00000000" w14:paraId="00000201">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Strict adherence to lectures</w:t>
      </w:r>
    </w:p>
    <w:p w:rsidR="00000000" w:rsidDel="00000000" w:rsidP="00000000" w:rsidRDefault="00000000" w:rsidRPr="00000000" w14:paraId="00000202">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Differentiated instruction with varied content delivery</w:t>
      </w:r>
    </w:p>
    <w:p w:rsidR="00000000" w:rsidDel="00000000" w:rsidP="00000000" w:rsidRDefault="00000000" w:rsidRPr="00000000" w14:paraId="00000203">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Focused group activities only</w:t>
      </w:r>
    </w:p>
    <w:p w:rsidR="00000000" w:rsidDel="00000000" w:rsidP="00000000" w:rsidRDefault="00000000" w:rsidRPr="00000000" w14:paraId="00000204">
      <w:pPr>
        <w:spacing w:line="360" w:lineRule="auto"/>
        <w:ind w:left="1080" w:firstLine="0"/>
        <w:rPr>
          <w:rFonts w:ascii="Arial" w:cs="Arial" w:eastAsia="Arial" w:hAnsi="Arial"/>
          <w:color w:val="ff0000"/>
        </w:rPr>
      </w:pPr>
      <w:r w:rsidDel="00000000" w:rsidR="00000000" w:rsidRPr="00000000">
        <w:rPr>
          <w:rFonts w:ascii="Arial" w:cs="Arial" w:eastAsia="Arial" w:hAnsi="Arial"/>
          <w:rtl w:val="0"/>
        </w:rPr>
        <w:t xml:space="preserve">d) Uniform pacing for all learners</w:t>
        <w:br w:type="textWrapping"/>
      </w:r>
      <w:r w:rsidDel="00000000" w:rsidR="00000000" w:rsidRPr="00000000">
        <w:rPr>
          <w:rFonts w:ascii="Arial" w:cs="Arial" w:eastAsia="Arial" w:hAnsi="Arial"/>
          <w:color w:val="ee0000"/>
          <w:rtl w:val="0"/>
        </w:rPr>
        <w:t xml:space="preserve">Correct Answer: b</w:t>
      </w:r>
      <w:r w:rsidDel="00000000" w:rsidR="00000000" w:rsidRPr="00000000">
        <w:rPr>
          <w:rtl w:val="0"/>
        </w:rPr>
      </w:r>
    </w:p>
    <w:p w:rsidR="00000000" w:rsidDel="00000000" w:rsidP="00000000" w:rsidRDefault="00000000" w:rsidRPr="00000000" w14:paraId="00000205">
      <w:pPr>
        <w:spacing w:line="36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06">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What method is used in Case Study 1 to encourage peer learning among students?</w:t>
      </w:r>
    </w:p>
    <w:p w:rsidR="00000000" w:rsidDel="00000000" w:rsidP="00000000" w:rsidRDefault="00000000" w:rsidRPr="00000000" w14:paraId="00000207">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Individualized assessments</w:t>
      </w:r>
    </w:p>
    <w:p w:rsidR="00000000" w:rsidDel="00000000" w:rsidP="00000000" w:rsidRDefault="00000000" w:rsidRPr="00000000" w14:paraId="00000208">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Flexible groupings based on students’ skills</w:t>
      </w:r>
    </w:p>
    <w:p w:rsidR="00000000" w:rsidDel="00000000" w:rsidP="00000000" w:rsidRDefault="00000000" w:rsidRPr="00000000" w14:paraId="00000209">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Only instructor-led discussions</w:t>
      </w:r>
    </w:p>
    <w:p w:rsidR="00000000" w:rsidDel="00000000" w:rsidP="00000000" w:rsidRDefault="00000000" w:rsidRPr="00000000" w14:paraId="0000020A">
      <w:pPr>
        <w:spacing w:line="360" w:lineRule="auto"/>
        <w:ind w:left="1080" w:firstLine="0"/>
        <w:rPr>
          <w:rFonts w:ascii="Arial" w:cs="Arial" w:eastAsia="Arial" w:hAnsi="Arial"/>
          <w:color w:val="000000"/>
        </w:rPr>
      </w:pPr>
      <w:r w:rsidDel="00000000" w:rsidR="00000000" w:rsidRPr="00000000">
        <w:rPr>
          <w:rFonts w:ascii="Arial" w:cs="Arial" w:eastAsia="Arial" w:hAnsi="Arial"/>
          <w:rtl w:val="0"/>
        </w:rPr>
        <w:t xml:space="preserve">d) No group work</w:t>
        <w:br w:type="textWrapping"/>
      </w:r>
      <w:r w:rsidDel="00000000" w:rsidR="00000000" w:rsidRPr="00000000">
        <w:rPr>
          <w:rFonts w:ascii="Arial" w:cs="Arial" w:eastAsia="Arial" w:hAnsi="Arial"/>
          <w:color w:val="ee0000"/>
          <w:rtl w:val="0"/>
        </w:rPr>
        <w:t xml:space="preserve">Correct Answer: b</w:t>
      </w:r>
      <w:r w:rsidDel="00000000" w:rsidR="00000000" w:rsidRPr="00000000">
        <w:rPr>
          <w:rtl w:val="0"/>
        </w:rPr>
      </w:r>
    </w:p>
    <w:p w:rsidR="00000000" w:rsidDel="00000000" w:rsidP="00000000" w:rsidRDefault="00000000" w:rsidRPr="00000000" w14:paraId="0000020B">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C">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What is one of the outcomes of the differentiated instruction approach in Case Study 1?</w:t>
      </w:r>
    </w:p>
    <w:p w:rsidR="00000000" w:rsidDel="00000000" w:rsidP="00000000" w:rsidRDefault="00000000" w:rsidRPr="00000000" w14:paraId="0000020D">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Faster completion of the course by all students</w:t>
      </w:r>
    </w:p>
    <w:p w:rsidR="00000000" w:rsidDel="00000000" w:rsidP="00000000" w:rsidRDefault="00000000" w:rsidRPr="00000000" w14:paraId="0000020E">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An inclusive learning environment where all students feel valued</w:t>
      </w:r>
    </w:p>
    <w:p w:rsidR="00000000" w:rsidDel="00000000" w:rsidP="00000000" w:rsidRDefault="00000000" w:rsidRPr="00000000" w14:paraId="0000020F">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Reduction in the amount of learning material</w:t>
      </w:r>
    </w:p>
    <w:p w:rsidR="00000000" w:rsidDel="00000000" w:rsidP="00000000" w:rsidRDefault="00000000" w:rsidRPr="00000000" w14:paraId="00000210">
      <w:pPr>
        <w:spacing w:line="360" w:lineRule="auto"/>
        <w:ind w:left="1080" w:firstLine="0"/>
        <w:rPr>
          <w:rFonts w:ascii="Arial" w:cs="Arial" w:eastAsia="Arial" w:hAnsi="Arial"/>
          <w:color w:val="000000"/>
        </w:rPr>
      </w:pPr>
      <w:r w:rsidDel="00000000" w:rsidR="00000000" w:rsidRPr="00000000">
        <w:rPr>
          <w:rFonts w:ascii="Arial" w:cs="Arial" w:eastAsia="Arial" w:hAnsi="Arial"/>
          <w:rtl w:val="0"/>
        </w:rPr>
        <w:t xml:space="preserve">d) A uniform pace for all learners</w:t>
        <w:br w:type="textWrapping"/>
      </w:r>
      <w:r w:rsidDel="00000000" w:rsidR="00000000" w:rsidRPr="00000000">
        <w:rPr>
          <w:rFonts w:ascii="Arial" w:cs="Arial" w:eastAsia="Arial" w:hAnsi="Arial"/>
          <w:color w:val="ee0000"/>
          <w:rtl w:val="0"/>
        </w:rPr>
        <w:t xml:space="preserve">Correct Answer: b</w:t>
      </w:r>
      <w:r w:rsidDel="00000000" w:rsidR="00000000" w:rsidRPr="00000000">
        <w:rPr>
          <w:rtl w:val="0"/>
        </w:rPr>
      </w:r>
    </w:p>
    <w:p w:rsidR="00000000" w:rsidDel="00000000" w:rsidP="00000000" w:rsidRDefault="00000000" w:rsidRPr="00000000" w14:paraId="00000211">
      <w:pPr>
        <w:spacing w:line="360" w:lineRule="auto"/>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12">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What is the main goal of the language and life skills classes in Case Study 2?</w:t>
      </w:r>
    </w:p>
    <w:p w:rsidR="00000000" w:rsidDel="00000000" w:rsidP="00000000" w:rsidRDefault="00000000" w:rsidRPr="00000000" w14:paraId="00000213">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To improve students’ academic qualifications</w:t>
      </w:r>
    </w:p>
    <w:p w:rsidR="00000000" w:rsidDel="00000000" w:rsidP="00000000" w:rsidRDefault="00000000" w:rsidRPr="00000000" w14:paraId="00000214">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To integrate immigrants and refugees into the local community</w:t>
      </w:r>
    </w:p>
    <w:p w:rsidR="00000000" w:rsidDel="00000000" w:rsidP="00000000" w:rsidRDefault="00000000" w:rsidRPr="00000000" w14:paraId="00000215">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To prepare students for a specific job role</w:t>
      </w:r>
    </w:p>
    <w:p w:rsidR="00000000" w:rsidDel="00000000" w:rsidP="00000000" w:rsidRDefault="00000000" w:rsidRPr="00000000" w14:paraId="00000216">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d) To focus solely on language proficiency</w:t>
      </w:r>
    </w:p>
    <w:p w:rsidR="00000000" w:rsidDel="00000000" w:rsidP="00000000" w:rsidRDefault="00000000" w:rsidRPr="00000000" w14:paraId="00000217">
      <w:pPr>
        <w:spacing w:line="360" w:lineRule="auto"/>
        <w:ind w:left="1080" w:firstLine="0"/>
        <w:jc w:val="both"/>
        <w:rPr>
          <w:rFonts w:ascii="Arial" w:cs="Arial" w:eastAsia="Arial" w:hAnsi="Arial"/>
          <w:color w:val="ee0000"/>
        </w:rPr>
      </w:pPr>
      <w:r w:rsidDel="00000000" w:rsidR="00000000" w:rsidRPr="00000000">
        <w:rPr>
          <w:rFonts w:ascii="Arial" w:cs="Arial" w:eastAsia="Arial" w:hAnsi="Arial"/>
          <w:color w:val="ee0000"/>
          <w:rtl w:val="0"/>
        </w:rPr>
        <w:t xml:space="preserve">Correct Answer: b</w:t>
      </w:r>
    </w:p>
    <w:p w:rsidR="00000000" w:rsidDel="00000000" w:rsidP="00000000" w:rsidRDefault="00000000" w:rsidRPr="00000000" w14:paraId="00000218">
      <w:pPr>
        <w:spacing w:line="360" w:lineRule="auto"/>
        <w:ind w:left="1080" w:firstLine="0"/>
        <w:jc w:val="both"/>
        <w:rPr>
          <w:rFonts w:ascii="Arial" w:cs="Arial" w:eastAsia="Arial" w:hAnsi="Arial"/>
          <w:color w:val="ee0000"/>
        </w:rPr>
      </w:pPr>
      <w:r w:rsidDel="00000000" w:rsidR="00000000" w:rsidRPr="00000000">
        <w:rPr>
          <w:rtl w:val="0"/>
        </w:rPr>
      </w:r>
    </w:p>
    <w:p w:rsidR="00000000" w:rsidDel="00000000" w:rsidP="00000000" w:rsidRDefault="00000000" w:rsidRPr="00000000" w14:paraId="00000219">
      <w:pPr>
        <w:spacing w:line="360" w:lineRule="auto"/>
        <w:ind w:left="1080" w:firstLine="0"/>
        <w:jc w:val="both"/>
        <w:rPr>
          <w:rFonts w:ascii="Arial" w:cs="Arial" w:eastAsia="Arial" w:hAnsi="Arial"/>
          <w:color w:val="ee0000"/>
        </w:rPr>
      </w:pPr>
      <w:r w:rsidDel="00000000" w:rsidR="00000000" w:rsidRPr="00000000">
        <w:rPr>
          <w:rtl w:val="0"/>
        </w:rPr>
      </w:r>
    </w:p>
    <w:p w:rsidR="00000000" w:rsidDel="00000000" w:rsidP="00000000" w:rsidRDefault="00000000" w:rsidRPr="00000000" w14:paraId="0000021A">
      <w:pPr>
        <w:spacing w:line="360" w:lineRule="auto"/>
        <w:ind w:left="1080" w:firstLine="0"/>
        <w:jc w:val="both"/>
        <w:rPr>
          <w:rFonts w:ascii="Arial" w:cs="Arial" w:eastAsia="Arial" w:hAnsi="Arial"/>
          <w:color w:val="ee0000"/>
        </w:rPr>
      </w:pPr>
      <w:r w:rsidDel="00000000" w:rsidR="00000000" w:rsidRPr="00000000">
        <w:rPr>
          <w:rtl w:val="0"/>
        </w:rPr>
      </w:r>
    </w:p>
    <w:p w:rsidR="00000000" w:rsidDel="00000000" w:rsidP="00000000" w:rsidRDefault="00000000" w:rsidRPr="00000000" w14:paraId="0000021B">
      <w:pPr>
        <w:spacing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C">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What is the challenge faced by the educator in Case Study 2?</w:t>
      </w:r>
    </w:p>
    <w:p w:rsidR="00000000" w:rsidDel="00000000" w:rsidP="00000000" w:rsidRDefault="00000000" w:rsidRPr="00000000" w14:paraId="0000021D">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Lack of teaching materials</w:t>
      </w:r>
    </w:p>
    <w:p w:rsidR="00000000" w:rsidDel="00000000" w:rsidP="00000000" w:rsidRDefault="00000000" w:rsidRPr="00000000" w14:paraId="0000021E">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Designing a curriculum that is relevant and culturally inclusive</w:t>
      </w:r>
    </w:p>
    <w:p w:rsidR="00000000" w:rsidDel="00000000" w:rsidP="00000000" w:rsidRDefault="00000000" w:rsidRPr="00000000" w14:paraId="0000021F">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Overcoming language barriers</w:t>
      </w:r>
    </w:p>
    <w:p w:rsidR="00000000" w:rsidDel="00000000" w:rsidP="00000000" w:rsidRDefault="00000000" w:rsidRPr="00000000" w14:paraId="00000220">
      <w:pPr>
        <w:spacing w:line="360" w:lineRule="auto"/>
        <w:ind w:left="1080" w:firstLine="0"/>
        <w:rPr>
          <w:rFonts w:ascii="Arial" w:cs="Arial" w:eastAsia="Arial" w:hAnsi="Arial"/>
          <w:color w:val="ff0000"/>
        </w:rPr>
      </w:pPr>
      <w:r w:rsidDel="00000000" w:rsidR="00000000" w:rsidRPr="00000000">
        <w:rPr>
          <w:rFonts w:ascii="Arial" w:cs="Arial" w:eastAsia="Arial" w:hAnsi="Arial"/>
          <w:rtl w:val="0"/>
        </w:rPr>
        <w:t xml:space="preserve">d) Ensuring students complete the course on time</w:t>
        <w:br w:type="textWrapping"/>
      </w:r>
      <w:r w:rsidDel="00000000" w:rsidR="00000000" w:rsidRPr="00000000">
        <w:rPr>
          <w:rFonts w:ascii="Arial" w:cs="Arial" w:eastAsia="Arial" w:hAnsi="Arial"/>
          <w:color w:val="ee0000"/>
          <w:rtl w:val="0"/>
        </w:rPr>
        <w:t xml:space="preserve">Correct Answer: b</w:t>
      </w:r>
      <w:r w:rsidDel="00000000" w:rsidR="00000000" w:rsidRPr="00000000">
        <w:rPr>
          <w:rtl w:val="0"/>
        </w:rPr>
      </w:r>
    </w:p>
    <w:p w:rsidR="00000000" w:rsidDel="00000000" w:rsidP="00000000" w:rsidRDefault="00000000" w:rsidRPr="00000000" w14:paraId="00000221">
      <w:pPr>
        <w:spacing w:line="36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22">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Which strategy does the educator in Case Study 2 use to ensure the material is relatable to students?</w:t>
      </w:r>
    </w:p>
    <w:p w:rsidR="00000000" w:rsidDel="00000000" w:rsidP="00000000" w:rsidRDefault="00000000" w:rsidRPr="00000000" w14:paraId="00000223">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 Incorporating diverse cultural perspectives into the content</w:t>
      </w:r>
    </w:p>
    <w:p w:rsidR="00000000" w:rsidDel="00000000" w:rsidP="00000000" w:rsidRDefault="00000000" w:rsidRPr="00000000" w14:paraId="00000224">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b) Focusing only on the language aspect</w:t>
      </w:r>
    </w:p>
    <w:p w:rsidR="00000000" w:rsidDel="00000000" w:rsidP="00000000" w:rsidRDefault="00000000" w:rsidRPr="00000000" w14:paraId="00000225">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Teaching only in the local language</w:t>
      </w:r>
    </w:p>
    <w:p w:rsidR="00000000" w:rsidDel="00000000" w:rsidP="00000000" w:rsidRDefault="00000000" w:rsidRPr="00000000" w14:paraId="00000226">
      <w:pPr>
        <w:spacing w:line="360" w:lineRule="auto"/>
        <w:ind w:left="1080" w:firstLine="0"/>
        <w:rPr>
          <w:rFonts w:ascii="Arial" w:cs="Arial" w:eastAsia="Arial" w:hAnsi="Arial"/>
          <w:color w:val="000000"/>
        </w:rPr>
      </w:pPr>
      <w:r w:rsidDel="00000000" w:rsidR="00000000" w:rsidRPr="00000000">
        <w:rPr>
          <w:rFonts w:ascii="Arial" w:cs="Arial" w:eastAsia="Arial" w:hAnsi="Arial"/>
          <w:rtl w:val="0"/>
        </w:rPr>
        <w:t xml:space="preserve">d) Using only written materials</w:t>
        <w:br w:type="textWrapping"/>
      </w:r>
      <w:r w:rsidDel="00000000" w:rsidR="00000000" w:rsidRPr="00000000">
        <w:rPr>
          <w:rFonts w:ascii="Arial" w:cs="Arial" w:eastAsia="Arial" w:hAnsi="Arial"/>
          <w:color w:val="ee0000"/>
          <w:rtl w:val="0"/>
        </w:rPr>
        <w:t xml:space="preserve">Correct Answer: a</w:t>
      </w:r>
      <w:r w:rsidDel="00000000" w:rsidR="00000000" w:rsidRPr="00000000">
        <w:rPr>
          <w:rtl w:val="0"/>
        </w:rPr>
      </w:r>
    </w:p>
    <w:p w:rsidR="00000000" w:rsidDel="00000000" w:rsidP="00000000" w:rsidRDefault="00000000" w:rsidRPr="00000000" w14:paraId="0000022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8">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What does the educator in Case Study 2 do to help students better understand classroom interactions?</w:t>
      </w:r>
    </w:p>
    <w:p w:rsidR="00000000" w:rsidDel="00000000" w:rsidP="00000000" w:rsidRDefault="00000000" w:rsidRPr="00000000" w14:paraId="00000229">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Limit communication to written instructions</w:t>
      </w:r>
    </w:p>
    <w:p w:rsidR="00000000" w:rsidDel="00000000" w:rsidP="00000000" w:rsidRDefault="00000000" w:rsidRPr="00000000" w14:paraId="0000022A">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Adjust communication styles based on cultural norms</w:t>
      </w:r>
    </w:p>
    <w:p w:rsidR="00000000" w:rsidDel="00000000" w:rsidP="00000000" w:rsidRDefault="00000000" w:rsidRPr="00000000" w14:paraId="0000022B">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Only use the local language for communication</w:t>
      </w:r>
    </w:p>
    <w:p w:rsidR="00000000" w:rsidDel="00000000" w:rsidP="00000000" w:rsidRDefault="00000000" w:rsidRPr="00000000" w14:paraId="0000022C">
      <w:pPr>
        <w:spacing w:line="360" w:lineRule="auto"/>
        <w:ind w:left="1080" w:firstLine="0"/>
        <w:rPr>
          <w:rFonts w:ascii="Arial" w:cs="Arial" w:eastAsia="Arial" w:hAnsi="Arial"/>
          <w:color w:val="ff0000"/>
        </w:rPr>
      </w:pPr>
      <w:r w:rsidDel="00000000" w:rsidR="00000000" w:rsidRPr="00000000">
        <w:rPr>
          <w:rFonts w:ascii="Arial" w:cs="Arial" w:eastAsia="Arial" w:hAnsi="Arial"/>
          <w:rtl w:val="0"/>
        </w:rPr>
        <w:t xml:space="preserve">d) Avoid any cultural references in lessons</w:t>
        <w:br w:type="textWrapping"/>
      </w:r>
      <w:r w:rsidDel="00000000" w:rsidR="00000000" w:rsidRPr="00000000">
        <w:rPr>
          <w:rFonts w:ascii="Arial" w:cs="Arial" w:eastAsia="Arial" w:hAnsi="Arial"/>
          <w:color w:val="ee0000"/>
          <w:rtl w:val="0"/>
        </w:rPr>
        <w:t xml:space="preserve">Correct Answer: b</w:t>
      </w:r>
      <w:r w:rsidDel="00000000" w:rsidR="00000000" w:rsidRPr="00000000">
        <w:rPr>
          <w:rtl w:val="0"/>
        </w:rPr>
      </w:r>
    </w:p>
    <w:p w:rsidR="00000000" w:rsidDel="00000000" w:rsidP="00000000" w:rsidRDefault="00000000" w:rsidRPr="00000000" w14:paraId="0000022D">
      <w:pPr>
        <w:spacing w:line="360" w:lineRule="auto"/>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2E">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Which of the following is an example of a culturally relevant strategy used in Case Study 2?</w:t>
      </w:r>
    </w:p>
    <w:p w:rsidR="00000000" w:rsidDel="00000000" w:rsidP="00000000" w:rsidRDefault="00000000" w:rsidRPr="00000000" w14:paraId="0000022F">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Teaching conflict resolution using only local examples</w:t>
      </w:r>
    </w:p>
    <w:p w:rsidR="00000000" w:rsidDel="00000000" w:rsidP="00000000" w:rsidRDefault="00000000" w:rsidRPr="00000000" w14:paraId="00000230">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Incorporating scenarios from various cultural perspectives</w:t>
      </w:r>
    </w:p>
    <w:p w:rsidR="00000000" w:rsidDel="00000000" w:rsidP="00000000" w:rsidRDefault="00000000" w:rsidRPr="00000000" w14:paraId="00000231">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Focusing on one culture’s values</w:t>
      </w:r>
    </w:p>
    <w:p w:rsidR="00000000" w:rsidDel="00000000" w:rsidP="00000000" w:rsidRDefault="00000000" w:rsidRPr="00000000" w14:paraId="00000232">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d) Using only formal language in lessons</w:t>
      </w:r>
    </w:p>
    <w:p w:rsidR="00000000" w:rsidDel="00000000" w:rsidP="00000000" w:rsidRDefault="00000000" w:rsidRPr="00000000" w14:paraId="00000233">
      <w:pPr>
        <w:spacing w:line="360" w:lineRule="auto"/>
        <w:ind w:left="1080" w:firstLine="0"/>
        <w:jc w:val="both"/>
        <w:rPr>
          <w:rFonts w:ascii="Arial" w:cs="Arial" w:eastAsia="Arial" w:hAnsi="Arial"/>
          <w:color w:val="ee0000"/>
        </w:rPr>
      </w:pPr>
      <w:r w:rsidDel="00000000" w:rsidR="00000000" w:rsidRPr="00000000">
        <w:rPr>
          <w:rFonts w:ascii="Arial" w:cs="Arial" w:eastAsia="Arial" w:hAnsi="Arial"/>
          <w:color w:val="ee0000"/>
          <w:rtl w:val="0"/>
        </w:rPr>
        <w:t xml:space="preserve">Correct Answer: b</w:t>
      </w:r>
    </w:p>
    <w:p w:rsidR="00000000" w:rsidDel="00000000" w:rsidP="00000000" w:rsidRDefault="00000000" w:rsidRPr="00000000" w14:paraId="00000234">
      <w:pPr>
        <w:spacing w:line="360" w:lineRule="auto"/>
        <w:ind w:left="1080" w:firstLine="0"/>
        <w:jc w:val="both"/>
        <w:rPr>
          <w:rFonts w:ascii="Arial" w:cs="Arial" w:eastAsia="Arial" w:hAnsi="Arial"/>
          <w:color w:val="ee0000"/>
        </w:rPr>
      </w:pPr>
      <w:r w:rsidDel="00000000" w:rsidR="00000000" w:rsidRPr="00000000">
        <w:rPr>
          <w:rtl w:val="0"/>
        </w:rPr>
      </w:r>
    </w:p>
    <w:p w:rsidR="00000000" w:rsidDel="00000000" w:rsidP="00000000" w:rsidRDefault="00000000" w:rsidRPr="00000000" w14:paraId="00000235">
      <w:pPr>
        <w:spacing w:line="360" w:lineRule="auto"/>
        <w:ind w:left="1080" w:firstLine="0"/>
        <w:jc w:val="both"/>
        <w:rPr>
          <w:rFonts w:ascii="Arial" w:cs="Arial" w:eastAsia="Arial" w:hAnsi="Arial"/>
          <w:color w:val="ee0000"/>
        </w:rPr>
      </w:pPr>
      <w:r w:rsidDel="00000000" w:rsidR="00000000" w:rsidRPr="00000000">
        <w:rPr>
          <w:rtl w:val="0"/>
        </w:rPr>
      </w:r>
    </w:p>
    <w:p w:rsidR="00000000" w:rsidDel="00000000" w:rsidP="00000000" w:rsidRDefault="00000000" w:rsidRPr="00000000" w14:paraId="00000236">
      <w:pPr>
        <w:spacing w:line="360" w:lineRule="auto"/>
        <w:ind w:left="1080" w:firstLine="0"/>
        <w:jc w:val="both"/>
        <w:rPr>
          <w:rFonts w:ascii="Arial" w:cs="Arial" w:eastAsia="Arial" w:hAnsi="Arial"/>
          <w:color w:val="ee0000"/>
        </w:rPr>
      </w:pPr>
      <w:r w:rsidDel="00000000" w:rsidR="00000000" w:rsidRPr="00000000">
        <w:rPr>
          <w:rtl w:val="0"/>
        </w:rPr>
      </w:r>
    </w:p>
    <w:p w:rsidR="00000000" w:rsidDel="00000000" w:rsidP="00000000" w:rsidRDefault="00000000" w:rsidRPr="00000000" w14:paraId="0000023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8">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What does the educator in Case Study 2 use to ensure all students can fully engage with the content?</w:t>
      </w:r>
    </w:p>
    <w:p w:rsidR="00000000" w:rsidDel="00000000" w:rsidP="00000000" w:rsidRDefault="00000000" w:rsidRPr="00000000" w14:paraId="00000239">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Simplifying the content to make it easier for everyone</w:t>
      </w:r>
    </w:p>
    <w:p w:rsidR="00000000" w:rsidDel="00000000" w:rsidP="00000000" w:rsidRDefault="00000000" w:rsidRPr="00000000" w14:paraId="0000023A">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Using translation tools and simple language</w:t>
      </w:r>
    </w:p>
    <w:p w:rsidR="00000000" w:rsidDel="00000000" w:rsidP="00000000" w:rsidRDefault="00000000" w:rsidRPr="00000000" w14:paraId="0000023B">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Focusing on the most advanced learners</w:t>
      </w:r>
    </w:p>
    <w:p w:rsidR="00000000" w:rsidDel="00000000" w:rsidP="00000000" w:rsidRDefault="00000000" w:rsidRPr="00000000" w14:paraId="0000023C">
      <w:pPr>
        <w:spacing w:line="360" w:lineRule="auto"/>
        <w:ind w:left="1080" w:firstLine="0"/>
        <w:rPr>
          <w:rFonts w:ascii="Arial" w:cs="Arial" w:eastAsia="Arial" w:hAnsi="Arial"/>
          <w:color w:val="ff0000"/>
        </w:rPr>
      </w:pPr>
      <w:r w:rsidDel="00000000" w:rsidR="00000000" w:rsidRPr="00000000">
        <w:rPr>
          <w:rFonts w:ascii="Arial" w:cs="Arial" w:eastAsia="Arial" w:hAnsi="Arial"/>
          <w:rtl w:val="0"/>
        </w:rPr>
        <w:t xml:space="preserve">d) Teaching in a single language only</w:t>
        <w:br w:type="textWrapping"/>
      </w:r>
      <w:r w:rsidDel="00000000" w:rsidR="00000000" w:rsidRPr="00000000">
        <w:rPr>
          <w:rFonts w:ascii="Arial" w:cs="Arial" w:eastAsia="Arial" w:hAnsi="Arial"/>
          <w:color w:val="ee0000"/>
          <w:rtl w:val="0"/>
        </w:rPr>
        <w:t xml:space="preserve">Correct Answer: b</w:t>
      </w:r>
      <w:r w:rsidDel="00000000" w:rsidR="00000000" w:rsidRPr="00000000">
        <w:rPr>
          <w:rtl w:val="0"/>
        </w:rPr>
      </w:r>
    </w:p>
    <w:p w:rsidR="00000000" w:rsidDel="00000000" w:rsidP="00000000" w:rsidRDefault="00000000" w:rsidRPr="00000000" w14:paraId="0000023D">
      <w:pPr>
        <w:spacing w:line="360" w:lineRule="auto"/>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3E">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Which of the following is a key benefit of differentiated instruction as demonstrated in Case Study 1?</w:t>
      </w:r>
    </w:p>
    <w:p w:rsidR="00000000" w:rsidDel="00000000" w:rsidP="00000000" w:rsidRDefault="00000000" w:rsidRPr="00000000" w14:paraId="0000023F">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It eliminates the need for group activities</w:t>
      </w:r>
    </w:p>
    <w:p w:rsidR="00000000" w:rsidDel="00000000" w:rsidP="00000000" w:rsidRDefault="00000000" w:rsidRPr="00000000" w14:paraId="00000240">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b) It ensures that all students learn at the same pace</w:t>
      </w:r>
    </w:p>
    <w:p w:rsidR="00000000" w:rsidDel="00000000" w:rsidP="00000000" w:rsidRDefault="00000000" w:rsidRPr="00000000" w14:paraId="00000241">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c) It allows students to progress at their own pace</w:t>
      </w:r>
    </w:p>
    <w:p w:rsidR="00000000" w:rsidDel="00000000" w:rsidP="00000000" w:rsidRDefault="00000000" w:rsidRPr="00000000" w14:paraId="00000242">
      <w:pPr>
        <w:spacing w:line="360" w:lineRule="auto"/>
        <w:ind w:left="1080" w:firstLine="0"/>
        <w:rPr>
          <w:rFonts w:ascii="Arial" w:cs="Arial" w:eastAsia="Arial" w:hAnsi="Arial"/>
          <w:color w:val="000000"/>
        </w:rPr>
      </w:pPr>
      <w:r w:rsidDel="00000000" w:rsidR="00000000" w:rsidRPr="00000000">
        <w:rPr>
          <w:rFonts w:ascii="Arial" w:cs="Arial" w:eastAsia="Arial" w:hAnsi="Arial"/>
          <w:rtl w:val="0"/>
        </w:rPr>
        <w:t xml:space="preserve">d) It focuses only on theoretical knowledge</w:t>
        <w:br w:type="textWrapping"/>
      </w:r>
      <w:r w:rsidDel="00000000" w:rsidR="00000000" w:rsidRPr="00000000">
        <w:rPr>
          <w:rFonts w:ascii="Arial" w:cs="Arial" w:eastAsia="Arial" w:hAnsi="Arial"/>
          <w:color w:val="ee0000"/>
          <w:rtl w:val="0"/>
        </w:rPr>
        <w:t xml:space="preserve">Correct Answer: c</w:t>
      </w:r>
      <w:r w:rsidDel="00000000" w:rsidR="00000000" w:rsidRPr="00000000">
        <w:rPr>
          <w:rtl w:val="0"/>
        </w:rPr>
      </w:r>
    </w:p>
    <w:p w:rsidR="00000000" w:rsidDel="00000000" w:rsidP="00000000" w:rsidRDefault="00000000" w:rsidRPr="00000000" w14:paraId="0000024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4">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In Case Study 1, how are learners grouped to enhance learning?</w:t>
      </w:r>
    </w:p>
    <w:p w:rsidR="00000000" w:rsidDel="00000000" w:rsidP="00000000" w:rsidRDefault="00000000" w:rsidRPr="00000000" w14:paraId="00000245">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Based on their age group</w:t>
      </w:r>
    </w:p>
    <w:p w:rsidR="00000000" w:rsidDel="00000000" w:rsidP="00000000" w:rsidRDefault="00000000" w:rsidRPr="00000000" w14:paraId="00000246">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b) Based on their academic background</w:t>
      </w:r>
    </w:p>
    <w:p w:rsidR="00000000" w:rsidDel="00000000" w:rsidP="00000000" w:rsidRDefault="00000000" w:rsidRPr="00000000" w14:paraId="00000247">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c) Based on their skills and knowledge levels</w:t>
      </w:r>
    </w:p>
    <w:p w:rsidR="00000000" w:rsidDel="00000000" w:rsidP="00000000" w:rsidRDefault="00000000" w:rsidRPr="00000000" w14:paraId="00000248">
      <w:pPr>
        <w:spacing w:line="360" w:lineRule="auto"/>
        <w:ind w:left="1080" w:firstLine="0"/>
        <w:rPr>
          <w:rFonts w:ascii="Arial" w:cs="Arial" w:eastAsia="Arial" w:hAnsi="Arial"/>
          <w:color w:val="ee0000"/>
        </w:rPr>
      </w:pPr>
      <w:r w:rsidDel="00000000" w:rsidR="00000000" w:rsidRPr="00000000">
        <w:rPr>
          <w:rFonts w:ascii="Arial" w:cs="Arial" w:eastAsia="Arial" w:hAnsi="Arial"/>
          <w:rtl w:val="0"/>
        </w:rPr>
        <w:t xml:space="preserve">d) At random</w:t>
        <w:br w:type="textWrapping"/>
      </w:r>
      <w:r w:rsidDel="00000000" w:rsidR="00000000" w:rsidRPr="00000000">
        <w:rPr>
          <w:rFonts w:ascii="Arial" w:cs="Arial" w:eastAsia="Arial" w:hAnsi="Arial"/>
          <w:color w:val="ee0000"/>
          <w:rtl w:val="0"/>
        </w:rPr>
        <w:t xml:space="preserve">Correct Answer: c</w:t>
      </w:r>
    </w:p>
    <w:p w:rsidR="00000000" w:rsidDel="00000000" w:rsidP="00000000" w:rsidRDefault="00000000" w:rsidRPr="00000000" w14:paraId="00000249">
      <w:pPr>
        <w:spacing w:line="360" w:lineRule="auto"/>
        <w:ind w:left="1080" w:firstLine="0"/>
        <w:rPr>
          <w:rFonts w:ascii="Arial" w:cs="Arial" w:eastAsia="Arial" w:hAnsi="Arial"/>
          <w:color w:val="ee0000"/>
        </w:rPr>
      </w:pPr>
      <w:r w:rsidDel="00000000" w:rsidR="00000000" w:rsidRPr="00000000">
        <w:rPr>
          <w:rtl w:val="0"/>
        </w:rPr>
      </w:r>
    </w:p>
    <w:p w:rsidR="00000000" w:rsidDel="00000000" w:rsidP="00000000" w:rsidRDefault="00000000" w:rsidRPr="00000000" w14:paraId="0000024A">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What is the primary objective of culturally responsive teaching, as shown in Case Study 2?</w:t>
      </w:r>
    </w:p>
    <w:p w:rsidR="00000000" w:rsidDel="00000000" w:rsidP="00000000" w:rsidRDefault="00000000" w:rsidRPr="00000000" w14:paraId="0000024B">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To teach students about local culture only</w:t>
      </w:r>
    </w:p>
    <w:p w:rsidR="00000000" w:rsidDel="00000000" w:rsidP="00000000" w:rsidRDefault="00000000" w:rsidRPr="00000000" w14:paraId="0000024C">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To ensure that learners from diverse backgrounds feel respected and included</w:t>
      </w:r>
    </w:p>
    <w:p w:rsidR="00000000" w:rsidDel="00000000" w:rsidP="00000000" w:rsidRDefault="00000000" w:rsidRPr="00000000" w14:paraId="0000024D">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To focus only on academic performance</w:t>
      </w:r>
    </w:p>
    <w:p w:rsidR="00000000" w:rsidDel="00000000" w:rsidP="00000000" w:rsidRDefault="00000000" w:rsidRPr="00000000" w14:paraId="0000024E">
      <w:pPr>
        <w:spacing w:line="360" w:lineRule="auto"/>
        <w:ind w:left="1080" w:firstLine="0"/>
        <w:rPr>
          <w:rFonts w:ascii="Arial" w:cs="Arial" w:eastAsia="Arial" w:hAnsi="Arial"/>
          <w:color w:val="ee0000"/>
        </w:rPr>
      </w:pPr>
      <w:r w:rsidDel="00000000" w:rsidR="00000000" w:rsidRPr="00000000">
        <w:rPr>
          <w:rFonts w:ascii="Arial" w:cs="Arial" w:eastAsia="Arial" w:hAnsi="Arial"/>
          <w:rtl w:val="0"/>
        </w:rPr>
        <w:t xml:space="preserve">d) To standardize the curriculum for all students</w:t>
        <w:br w:type="textWrapping"/>
      </w:r>
      <w:r w:rsidDel="00000000" w:rsidR="00000000" w:rsidRPr="00000000">
        <w:rPr>
          <w:rFonts w:ascii="Arial" w:cs="Arial" w:eastAsia="Arial" w:hAnsi="Arial"/>
          <w:color w:val="ee0000"/>
          <w:rtl w:val="0"/>
        </w:rPr>
        <w:t xml:space="preserve">Correct Answer: b</w:t>
      </w:r>
    </w:p>
    <w:p w:rsidR="00000000" w:rsidDel="00000000" w:rsidP="00000000" w:rsidRDefault="00000000" w:rsidRPr="00000000" w14:paraId="0000024F">
      <w:pPr>
        <w:spacing w:line="360" w:lineRule="auto"/>
        <w:ind w:left="1080" w:firstLine="0"/>
        <w:rPr>
          <w:rFonts w:ascii="Arial" w:cs="Arial" w:eastAsia="Arial" w:hAnsi="Arial"/>
          <w:color w:val="ee0000"/>
        </w:rPr>
      </w:pPr>
      <w:r w:rsidDel="00000000" w:rsidR="00000000" w:rsidRPr="00000000">
        <w:rPr>
          <w:rtl w:val="0"/>
        </w:rPr>
      </w:r>
    </w:p>
    <w:p w:rsidR="00000000" w:rsidDel="00000000" w:rsidP="00000000" w:rsidRDefault="00000000" w:rsidRPr="00000000" w14:paraId="00000250">
      <w:pPr>
        <w:spacing w:line="360" w:lineRule="auto"/>
        <w:ind w:left="1080" w:firstLine="0"/>
        <w:rPr>
          <w:rFonts w:ascii="Arial" w:cs="Arial" w:eastAsia="Arial" w:hAnsi="Arial"/>
          <w:color w:val="ee0000"/>
        </w:rPr>
      </w:pPr>
      <w:r w:rsidDel="00000000" w:rsidR="00000000" w:rsidRPr="00000000">
        <w:rPr>
          <w:rtl w:val="0"/>
        </w:rPr>
      </w:r>
    </w:p>
    <w:p w:rsidR="00000000" w:rsidDel="00000000" w:rsidP="00000000" w:rsidRDefault="00000000" w:rsidRPr="00000000" w14:paraId="00000251">
      <w:pPr>
        <w:spacing w:line="360" w:lineRule="auto"/>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52">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Which approach is key to creating a learning environment where all adult learners can feel valued?</w:t>
      </w:r>
    </w:p>
    <w:p w:rsidR="00000000" w:rsidDel="00000000" w:rsidP="00000000" w:rsidRDefault="00000000" w:rsidRPr="00000000" w14:paraId="00000253">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Standardized testing</w:t>
      </w:r>
    </w:p>
    <w:p w:rsidR="00000000" w:rsidDel="00000000" w:rsidP="00000000" w:rsidRDefault="00000000" w:rsidRPr="00000000" w14:paraId="00000254">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b) Culturally relevant examples and scaffolding</w:t>
      </w:r>
    </w:p>
    <w:p w:rsidR="00000000" w:rsidDel="00000000" w:rsidP="00000000" w:rsidRDefault="00000000" w:rsidRPr="00000000" w14:paraId="00000255">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c) Focusing only on academic skills</w:t>
      </w:r>
    </w:p>
    <w:p w:rsidR="00000000" w:rsidDel="00000000" w:rsidP="00000000" w:rsidRDefault="00000000" w:rsidRPr="00000000" w14:paraId="00000256">
      <w:pPr>
        <w:spacing w:line="360" w:lineRule="auto"/>
        <w:ind w:left="1080" w:firstLine="0"/>
        <w:rPr>
          <w:rFonts w:ascii="Arial" w:cs="Arial" w:eastAsia="Arial" w:hAnsi="Arial"/>
        </w:rPr>
      </w:pPr>
      <w:r w:rsidDel="00000000" w:rsidR="00000000" w:rsidRPr="00000000">
        <w:rPr>
          <w:rFonts w:ascii="Arial" w:cs="Arial" w:eastAsia="Arial" w:hAnsi="Arial"/>
          <w:rtl w:val="0"/>
        </w:rPr>
        <w:t xml:space="preserve">d) Isolated individual learning</w:t>
        <w:br w:type="textWrapping"/>
      </w:r>
      <w:r w:rsidDel="00000000" w:rsidR="00000000" w:rsidRPr="00000000">
        <w:rPr>
          <w:rFonts w:ascii="Arial" w:cs="Arial" w:eastAsia="Arial" w:hAnsi="Arial"/>
          <w:color w:val="ee0000"/>
          <w:rtl w:val="0"/>
        </w:rPr>
        <w:t xml:space="preserve">Correct Answer: b</w:t>
      </w:r>
      <w:r w:rsidDel="00000000" w:rsidR="00000000" w:rsidRPr="00000000">
        <w:rPr>
          <w:rtl w:val="0"/>
        </w:rPr>
      </w:r>
    </w:p>
    <w:p w:rsidR="00000000" w:rsidDel="00000000" w:rsidP="00000000" w:rsidRDefault="00000000" w:rsidRPr="00000000" w14:paraId="00000257">
      <w:pPr>
        <w:spacing w:line="360" w:lineRule="auto"/>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58">
      <w:pPr>
        <w:numPr>
          <w:ilvl w:val="0"/>
          <w:numId w:val="14"/>
        </w:numPr>
        <w:spacing w:line="360" w:lineRule="auto"/>
        <w:ind w:left="720" w:hanging="360"/>
        <w:jc w:val="both"/>
        <w:rPr>
          <w:rFonts w:ascii="Arial" w:cs="Arial" w:eastAsia="Arial" w:hAnsi="Arial"/>
          <w:b w:val="1"/>
        </w:rPr>
      </w:pPr>
      <w:r w:rsidDel="00000000" w:rsidR="00000000" w:rsidRPr="00000000">
        <w:rPr>
          <w:rFonts w:ascii="Arial" w:cs="Arial" w:eastAsia="Arial" w:hAnsi="Arial"/>
          <w:b w:val="1"/>
          <w:rtl w:val="0"/>
        </w:rPr>
        <w:t xml:space="preserve">In Case Study 2, how does the educator address students’ diverse communication styles?</w:t>
      </w:r>
    </w:p>
    <w:p w:rsidR="00000000" w:rsidDel="00000000" w:rsidP="00000000" w:rsidRDefault="00000000" w:rsidRPr="00000000" w14:paraId="00000259">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a) By using only formal and academic language</w:t>
      </w:r>
    </w:p>
    <w:p w:rsidR="00000000" w:rsidDel="00000000" w:rsidP="00000000" w:rsidRDefault="00000000" w:rsidRPr="00000000" w14:paraId="0000025A">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b) By avoiding interactions between learners</w:t>
      </w:r>
    </w:p>
    <w:p w:rsidR="00000000" w:rsidDel="00000000" w:rsidP="00000000" w:rsidRDefault="00000000" w:rsidRPr="00000000" w14:paraId="0000025B">
      <w:pPr>
        <w:spacing w:line="360" w:lineRule="auto"/>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c) By understanding and adjusting to cultural norms in communication</w:t>
      </w:r>
    </w:p>
    <w:p w:rsidR="00000000" w:rsidDel="00000000" w:rsidP="00000000" w:rsidRDefault="00000000" w:rsidRPr="00000000" w14:paraId="0000025C">
      <w:pPr>
        <w:spacing w:line="360" w:lineRule="auto"/>
        <w:ind w:left="1080" w:firstLine="0"/>
        <w:jc w:val="both"/>
        <w:rPr>
          <w:rFonts w:ascii="Arial" w:cs="Arial" w:eastAsia="Arial" w:hAnsi="Arial"/>
        </w:rPr>
      </w:pPr>
      <w:r w:rsidDel="00000000" w:rsidR="00000000" w:rsidRPr="00000000">
        <w:rPr>
          <w:rFonts w:ascii="Arial" w:cs="Arial" w:eastAsia="Arial" w:hAnsi="Arial"/>
          <w:rtl w:val="0"/>
        </w:rPr>
        <w:t xml:space="preserve">d) By limiting discussion to theoretical topics only</w:t>
      </w:r>
    </w:p>
    <w:p w:rsidR="00000000" w:rsidDel="00000000" w:rsidP="00000000" w:rsidRDefault="00000000" w:rsidRPr="00000000" w14:paraId="0000025D">
      <w:pPr>
        <w:spacing w:line="360" w:lineRule="auto"/>
        <w:ind w:left="1080" w:firstLine="0"/>
        <w:rPr>
          <w:rFonts w:ascii="Arial" w:cs="Arial" w:eastAsia="Arial" w:hAnsi="Arial"/>
          <w:color w:val="ee0000"/>
        </w:rPr>
      </w:pPr>
      <w:r w:rsidDel="00000000" w:rsidR="00000000" w:rsidRPr="00000000">
        <w:rPr>
          <w:rFonts w:ascii="Arial" w:cs="Arial" w:eastAsia="Arial" w:hAnsi="Arial"/>
          <w:color w:val="ee0000"/>
          <w:rtl w:val="0"/>
        </w:rPr>
        <w:t xml:space="preserve">Correct Answer: c </w:t>
      </w:r>
    </w:p>
    <w:p w:rsidR="00000000" w:rsidDel="00000000" w:rsidP="00000000" w:rsidRDefault="00000000" w:rsidRPr="00000000" w14:paraId="0000025E">
      <w:pPr>
        <w:spacing w:line="360" w:lineRule="auto"/>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5F">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b w:val="1"/>
          <w:color w:val="000000"/>
          <w:u w:val="single"/>
        </w:rPr>
      </w:pPr>
      <w:r w:rsidDel="00000000" w:rsidR="00000000" w:rsidRPr="00000000">
        <w:rPr>
          <w:rFonts w:ascii="Arial" w:cs="Arial" w:eastAsia="Arial" w:hAnsi="Arial"/>
          <w:b w:val="1"/>
          <w:color w:val="000000"/>
          <w:u w:val="single"/>
          <w:rtl w:val="0"/>
        </w:rPr>
        <w:t xml:space="preserve">Short-Answer</w:t>
      </w:r>
      <w:r w:rsidDel="00000000" w:rsidR="00000000" w:rsidRPr="00000000">
        <w:rPr>
          <w:rtl w:val="0"/>
        </w:rPr>
      </w:r>
    </w:p>
    <w:p w:rsidR="00000000" w:rsidDel="00000000" w:rsidP="00000000" w:rsidRDefault="00000000" w:rsidRPr="00000000" w14:paraId="00000260">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is the primary challenge faced by the educator in Case Study 1 when teaching the vocational IT training course?</w:t>
      </w:r>
    </w:p>
    <w:p w:rsidR="00000000" w:rsidDel="00000000" w:rsidP="00000000" w:rsidRDefault="00000000" w:rsidRPr="00000000" w14:paraId="00000261">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How does the educator in Case Study 1 address the different learning styles of students?</w:t>
      </w:r>
    </w:p>
    <w:p w:rsidR="00000000" w:rsidDel="00000000" w:rsidP="00000000" w:rsidRDefault="00000000" w:rsidRPr="00000000" w14:paraId="00000262">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is the role of flexible groupings in Case Study 1, and how does it contribute to the learning environment?</w:t>
      </w:r>
    </w:p>
    <w:p w:rsidR="00000000" w:rsidDel="00000000" w:rsidP="00000000" w:rsidRDefault="00000000" w:rsidRPr="00000000" w14:paraId="00000263">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is the goal of the language and life skills classes in Case Study 2 for immigrants and refugees?</w:t>
      </w:r>
    </w:p>
    <w:p w:rsidR="00000000" w:rsidDel="00000000" w:rsidP="00000000" w:rsidRDefault="00000000" w:rsidRPr="00000000" w14:paraId="00000264">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How does the educator in Case Study 2 ensure that the learning material is culturally inclusive?</w:t>
      </w:r>
    </w:p>
    <w:p w:rsidR="00000000" w:rsidDel="00000000" w:rsidP="00000000" w:rsidRDefault="00000000" w:rsidRPr="00000000" w14:paraId="00000265">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strategies does the educator in Case Study 2 use to incorporate diverse cultural perspectives into the curriculum?</w:t>
      </w:r>
    </w:p>
    <w:p w:rsidR="00000000" w:rsidDel="00000000" w:rsidP="00000000" w:rsidRDefault="00000000" w:rsidRPr="00000000" w14:paraId="00000266">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How does scaffolding help in creating an inclusive learning environment in Case Study 1?</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line="360" w:lineRule="auto"/>
        <w:ind w:left="72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26A">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In Case Study 2, how does the educator adjust communication styles to ensure that all students can engage with the content?</w:t>
      </w:r>
    </w:p>
    <w:p w:rsidR="00000000" w:rsidDel="00000000" w:rsidP="00000000" w:rsidRDefault="00000000" w:rsidRPr="00000000" w14:paraId="0000026B">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What is the outcome of using culturally responsive teaching in Case Study 2, and how does it benefit the learners?</w:t>
      </w:r>
    </w:p>
    <w:p w:rsidR="00000000" w:rsidDel="00000000" w:rsidP="00000000" w:rsidRDefault="00000000" w:rsidRPr="00000000" w14:paraId="0000026C">
      <w:pPr>
        <w:numPr>
          <w:ilvl w:val="0"/>
          <w:numId w:val="15"/>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How does differentiated instruction in Case Study 1 help students progress at their own pace?</w:t>
      </w:r>
    </w:p>
    <w:p w:rsidR="00000000" w:rsidDel="00000000" w:rsidP="00000000" w:rsidRDefault="00000000" w:rsidRPr="00000000" w14:paraId="0000026D">
      <w:pPr>
        <w:spacing w:line="36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139700</wp:posOffset>
                </wp:positionV>
                <wp:extent cx="5817870" cy="438150"/>
                <wp:effectExtent b="0" l="0" r="0" t="0"/>
                <wp:wrapNone/>
                <wp:docPr id="2140293604" name=""/>
                <a:graphic>
                  <a:graphicData uri="http://schemas.microsoft.com/office/word/2010/wordprocessingShape">
                    <wps:wsp>
                      <wps:cNvSpPr/>
                      <wps:cNvPr id="5" name="Shape 5"/>
                      <wps:spPr>
                        <a:xfrm>
                          <a:off x="2456115" y="3579975"/>
                          <a:ext cx="5779770" cy="400050"/>
                        </a:xfrm>
                        <a:prstGeom prst="rect">
                          <a:avLst/>
                        </a:prstGeom>
                        <a:solidFill>
                          <a:schemeClr val="accent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120" w:before="48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139700</wp:posOffset>
                </wp:positionV>
                <wp:extent cx="5817870" cy="438150"/>
                <wp:effectExtent b="0" l="0" r="0" t="0"/>
                <wp:wrapNone/>
                <wp:docPr id="2140293604"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5817870" cy="438150"/>
                        </a:xfrm>
                        <a:prstGeom prst="rect"/>
                        <a:ln/>
                      </pic:spPr>
                    </pic:pic>
                  </a:graphicData>
                </a:graphic>
              </wp:anchor>
            </w:drawing>
          </mc:Fallback>
        </mc:AlternateContent>
      </w:r>
    </w:p>
    <w:p w:rsidR="00000000" w:rsidDel="00000000" w:rsidP="00000000" w:rsidRDefault="00000000" w:rsidRPr="00000000" w14:paraId="0000026E">
      <w:pPr>
        <w:pStyle w:val="Heading2"/>
        <w:spacing w:line="360" w:lineRule="auto"/>
        <w:jc w:val="both"/>
        <w:rPr>
          <w:color w:val="000000"/>
          <w:sz w:val="28"/>
          <w:szCs w:val="28"/>
        </w:rPr>
      </w:pPr>
      <w:bookmarkStart w:colFirst="0" w:colLast="0" w:name="_heading=h.63zegt33stud" w:id="18"/>
      <w:bookmarkEnd w:id="18"/>
      <w:r w:rsidDel="00000000" w:rsidR="00000000" w:rsidRPr="00000000">
        <w:rPr>
          <w:color w:val="000000"/>
          <w:sz w:val="28"/>
          <w:szCs w:val="28"/>
          <w:rtl w:val="0"/>
        </w:rPr>
        <w:t xml:space="preserve">REFERENCES AND ADDITIONAL RESOURCES</w:t>
      </w:r>
    </w:p>
    <w:p w:rsidR="00000000" w:rsidDel="00000000" w:rsidP="00000000" w:rsidRDefault="00000000" w:rsidRPr="00000000" w14:paraId="0000026F">
      <w:pPr>
        <w:spacing w:line="240" w:lineRule="auto"/>
        <w:jc w:val="both"/>
        <w:rPr>
          <w:rFonts w:ascii="Arial" w:cs="Arial" w:eastAsia="Arial" w:hAnsi="Arial"/>
          <w:b w:val="1"/>
        </w:rPr>
      </w:pPr>
      <w:r w:rsidDel="00000000" w:rsidR="00000000" w:rsidRPr="00000000">
        <w:rPr>
          <w:rFonts w:ascii="Arial" w:cs="Arial" w:eastAsia="Arial" w:hAnsi="Arial"/>
          <w:b w:val="1"/>
          <w:rtl w:val="0"/>
        </w:rPr>
        <w:t xml:space="preserve">References</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Banks, J. A. (2016). Cultural diversity and education: Foundations, curriculum, and teaching (6th ed.). Pearson.</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CAST. (2011). Universal design for learning guidelines version 2.0. CAST. </w:t>
      </w:r>
      <w:hyperlink r:id="rId24">
        <w:r w:rsidDel="00000000" w:rsidR="00000000" w:rsidRPr="00000000">
          <w:rPr>
            <w:rFonts w:ascii="Arial" w:cs="Arial" w:eastAsia="Arial" w:hAnsi="Arial"/>
            <w:color w:val="0563c1"/>
            <w:u w:val="single"/>
            <w:rtl w:val="0"/>
          </w:rPr>
          <w:t xml:space="preserve">https://www.cast.org/our-work/about-udl</w:t>
        </w:r>
      </w:hyperlink>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Edutopia. (2020). Culturally responsive teaching. </w:t>
      </w:r>
      <w:hyperlink r:id="rId25">
        <w:r w:rsidDel="00000000" w:rsidR="00000000" w:rsidRPr="00000000">
          <w:rPr>
            <w:rFonts w:ascii="Arial" w:cs="Arial" w:eastAsia="Arial" w:hAnsi="Arial"/>
            <w:color w:val="0563c1"/>
            <w:u w:val="single"/>
            <w:rtl w:val="0"/>
          </w:rPr>
          <w:t xml:space="preserve">https://www.edutopia.org/culturally-responsive-teaching</w:t>
        </w:r>
      </w:hyperlink>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Hall, T., &amp; Strangman, N. (2003). Differentiated instruction and the universal design for learning (UDL) connection. CAST. </w:t>
      </w:r>
      <w:hyperlink r:id="rId26">
        <w:r w:rsidDel="00000000" w:rsidR="00000000" w:rsidRPr="00000000">
          <w:rPr>
            <w:rFonts w:ascii="Arial" w:cs="Arial" w:eastAsia="Arial" w:hAnsi="Arial"/>
            <w:color w:val="0563c1"/>
            <w:u w:val="single"/>
            <w:rtl w:val="0"/>
          </w:rPr>
          <w:t xml:space="preserve">https://www.cast.org</w:t>
        </w:r>
      </w:hyperlink>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Knowles, M. S. (2011). The modern practice of adult education: From pedagogy to andragogy (Rev. ed.). Pearson.</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Merriam, S. B., &amp; Bierema, L. L. (2014). Adult learning: Linking theory and practice. Jossey-Bass.</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Tomlinson, C. A. (2001). How to differentiate instruction in mixed-ability classrooms (2nd ed.). ASCD.</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Yin, R. K. (2018). Case study research and applications: Design and methods (6th ed.). Sage Publications.</w:t>
      </w:r>
    </w:p>
    <w:p w:rsidR="00000000" w:rsidDel="00000000" w:rsidP="00000000" w:rsidRDefault="00000000" w:rsidRPr="00000000" w14:paraId="0000027F">
      <w:pPr>
        <w:spacing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80">
      <w:pPr>
        <w:spacing w:line="240" w:lineRule="auto"/>
        <w:jc w:val="both"/>
        <w:rPr>
          <w:rFonts w:ascii="Arial" w:cs="Arial" w:eastAsia="Arial" w:hAnsi="Arial"/>
          <w:b w:val="1"/>
        </w:rPr>
      </w:pPr>
      <w:r w:rsidDel="00000000" w:rsidR="00000000" w:rsidRPr="00000000">
        <w:rPr>
          <w:rFonts w:ascii="Arial" w:cs="Arial" w:eastAsia="Arial" w:hAnsi="Arial"/>
          <w:b w:val="1"/>
          <w:rtl w:val="0"/>
        </w:rPr>
        <w:t xml:space="preserve">Additional Resources</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40" w:lineRule="auto"/>
        <w:jc w:val="both"/>
        <w:rPr/>
      </w:pPr>
      <w:r w:rsidDel="00000000" w:rsidR="00000000" w:rsidRPr="00000000">
        <w:rPr>
          <w:rFonts w:ascii="Arial" w:cs="Arial" w:eastAsia="Arial" w:hAnsi="Arial"/>
          <w:color w:val="000000"/>
          <w:rtl w:val="0"/>
        </w:rPr>
        <w:t xml:space="preserve">UNESCO: </w:t>
      </w:r>
      <w:r w:rsidDel="00000000" w:rsidR="00000000" w:rsidRPr="00000000">
        <w:rPr>
          <w:rFonts w:ascii="Arial" w:cs="Arial" w:eastAsia="Arial" w:hAnsi="Arial"/>
          <w:i w:val="1"/>
          <w:color w:val="000000"/>
          <w:rtl w:val="0"/>
        </w:rPr>
        <w:t xml:space="preserve">Guidelines for Inclusion: Ensuring Access to Education for All</w:t>
      </w:r>
      <w:r w:rsidDel="00000000" w:rsidR="00000000" w:rsidRPr="00000000">
        <w:rPr>
          <w:rFonts w:ascii="Arial" w:cs="Arial" w:eastAsia="Arial" w:hAnsi="Arial"/>
          <w:color w:val="000000"/>
          <w:rtl w:val="0"/>
        </w:rPr>
        <w:t xml:space="preserve"> </w:t>
      </w:r>
      <w:hyperlink r:id="rId27">
        <w:r w:rsidDel="00000000" w:rsidR="00000000" w:rsidRPr="00000000">
          <w:rPr>
            <w:rFonts w:ascii="Arial" w:cs="Arial" w:eastAsia="Arial" w:hAnsi="Arial"/>
            <w:color w:val="0563c1"/>
            <w:u w:val="single"/>
            <w:rtl w:val="0"/>
          </w:rPr>
          <w:t xml:space="preserve">https://unesdoc.unesco.org</w:t>
        </w:r>
      </w:hyperlink>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40" w:lineRule="auto"/>
        <w:jc w:val="both"/>
        <w:rPr/>
      </w:pPr>
      <w:r w:rsidDel="00000000" w:rsidR="00000000" w:rsidRPr="00000000">
        <w:rPr>
          <w:rFonts w:ascii="Arial" w:cs="Arial" w:eastAsia="Arial" w:hAnsi="Arial"/>
          <w:color w:val="000000"/>
          <w:rtl w:val="0"/>
        </w:rPr>
        <w:t xml:space="preserve">European Commission. </w:t>
      </w:r>
      <w:r w:rsidDel="00000000" w:rsidR="00000000" w:rsidRPr="00000000">
        <w:rPr>
          <w:rFonts w:ascii="Arial" w:cs="Arial" w:eastAsia="Arial" w:hAnsi="Arial"/>
          <w:i w:val="1"/>
          <w:color w:val="000000"/>
          <w:rtl w:val="0"/>
        </w:rPr>
        <w:t xml:space="preserve">Adult Learning Policy and Practice in Europe</w:t>
      </w:r>
      <w:r w:rsidDel="00000000" w:rsidR="00000000" w:rsidRPr="00000000">
        <w:rPr>
          <w:rFonts w:ascii="Arial" w:cs="Arial" w:eastAsia="Arial" w:hAnsi="Arial"/>
          <w:color w:val="000000"/>
          <w:rtl w:val="0"/>
        </w:rPr>
        <w:t xml:space="preserve"> </w:t>
      </w:r>
      <w:hyperlink r:id="rId28">
        <w:r w:rsidDel="00000000" w:rsidR="00000000" w:rsidRPr="00000000">
          <w:rPr>
            <w:rFonts w:ascii="Arial" w:cs="Arial" w:eastAsia="Arial" w:hAnsi="Arial"/>
            <w:color w:val="0563c1"/>
            <w:u w:val="single"/>
            <w:rtl w:val="0"/>
          </w:rPr>
          <w:t xml:space="preserve">https://ec.europa.eu/education</w:t>
        </w:r>
      </w:hyperlink>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40" w:lineRule="auto"/>
        <w:jc w:val="both"/>
        <w:rPr/>
      </w:pPr>
      <w:r w:rsidDel="00000000" w:rsidR="00000000" w:rsidRPr="00000000">
        <w:rPr>
          <w:rFonts w:ascii="Arial" w:cs="Arial" w:eastAsia="Arial" w:hAnsi="Arial"/>
          <w:color w:val="000000"/>
          <w:rtl w:val="0"/>
        </w:rPr>
        <w:t xml:space="preserve">Education and Training Monitor – European Commission </w:t>
      </w:r>
      <w:hyperlink r:id="rId29">
        <w:r w:rsidDel="00000000" w:rsidR="00000000" w:rsidRPr="00000000">
          <w:rPr>
            <w:rFonts w:ascii="Arial" w:cs="Arial" w:eastAsia="Arial" w:hAnsi="Arial"/>
            <w:color w:val="0563c1"/>
            <w:u w:val="single"/>
            <w:rtl w:val="0"/>
          </w:rPr>
          <w:t xml:space="preserve">https://ec.europa.eu/education/policy/strategic-framework/et-monitor_en</w:t>
        </w:r>
      </w:hyperlink>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40" w:lineRule="auto"/>
        <w:jc w:val="both"/>
        <w:rPr/>
      </w:pPr>
      <w:r w:rsidDel="00000000" w:rsidR="00000000" w:rsidRPr="00000000">
        <w:rPr>
          <w:rFonts w:ascii="Arial" w:cs="Arial" w:eastAsia="Arial" w:hAnsi="Arial"/>
          <w:color w:val="000000"/>
          <w:rtl w:val="0"/>
        </w:rPr>
        <w:t xml:space="preserve">OECD (2019). </w:t>
      </w:r>
      <w:r w:rsidDel="00000000" w:rsidR="00000000" w:rsidRPr="00000000">
        <w:rPr>
          <w:rFonts w:ascii="Arial" w:cs="Arial" w:eastAsia="Arial" w:hAnsi="Arial"/>
          <w:i w:val="1"/>
          <w:color w:val="000000"/>
          <w:rtl w:val="0"/>
        </w:rPr>
        <w:t xml:space="preserve">Getting Skills Right: Future-Ready Adult Learning Systems</w:t>
      </w:r>
      <w:r w:rsidDel="00000000" w:rsidR="00000000" w:rsidRPr="00000000">
        <w:rPr>
          <w:rFonts w:ascii="Arial" w:cs="Arial" w:eastAsia="Arial" w:hAnsi="Arial"/>
          <w:color w:val="000000"/>
          <w:rtl w:val="0"/>
        </w:rPr>
        <w:t xml:space="preserve"> </w:t>
      </w:r>
      <w:hyperlink r:id="rId30">
        <w:r w:rsidDel="00000000" w:rsidR="00000000" w:rsidRPr="00000000">
          <w:rPr>
            <w:rFonts w:ascii="Arial" w:cs="Arial" w:eastAsia="Arial" w:hAnsi="Arial"/>
            <w:color w:val="0563c1"/>
            <w:u w:val="single"/>
            <w:rtl w:val="0"/>
          </w:rPr>
          <w:t xml:space="preserve">https://www.oecd.org</w:t>
        </w:r>
      </w:hyperlink>
      <w:r w:rsidDel="00000000" w:rsidR="00000000" w:rsidRPr="00000000">
        <w:rPr>
          <w:rtl w:val="0"/>
        </w:rPr>
      </w:r>
    </w:p>
    <w:p w:rsidR="00000000" w:rsidDel="00000000" w:rsidP="00000000" w:rsidRDefault="00000000" w:rsidRPr="00000000" w14:paraId="00000288">
      <w:pPr>
        <w:jc w:val="both"/>
        <w:rPr/>
      </w:pPr>
      <w:r w:rsidDel="00000000" w:rsidR="00000000" w:rsidRPr="00000000">
        <w:rPr>
          <w:rtl w:val="0"/>
        </w:rPr>
      </w:r>
    </w:p>
    <w:p w:rsidR="00000000" w:rsidDel="00000000" w:rsidP="00000000" w:rsidRDefault="00000000" w:rsidRPr="00000000" w14:paraId="00000289">
      <w:pPr>
        <w:jc w:val="both"/>
        <w:rPr/>
      </w:pPr>
      <w:r w:rsidDel="00000000" w:rsidR="00000000" w:rsidRPr="00000000">
        <w:rPr>
          <w:rtl w:val="0"/>
        </w:rPr>
      </w:r>
    </w:p>
    <w:sectPr>
      <w:footerReference r:id="rId31" w:type="default"/>
      <w:type w:val="nextPage"/>
      <w:pgSz w:h="16839" w:w="11907" w:orient="portrait"/>
      <w:pgMar w:bottom="1134" w:top="1440" w:left="1440" w:right="139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139700</wp:posOffset>
              </wp:positionV>
              <wp:extent cx="4273416" cy="475983"/>
              <wp:effectExtent b="0" l="0" r="0" t="0"/>
              <wp:wrapNone/>
              <wp:docPr id="2140293616" name=""/>
              <a:graphic>
                <a:graphicData uri="http://schemas.microsoft.com/office/word/2010/wordprocessingShape">
                  <wps:wsp>
                    <wps:cNvSpPr/>
                    <wps:cNvPr id="17" name="Shape 17"/>
                    <wps:spPr>
                      <a:xfrm>
                        <a:off x="3218817" y="3551534"/>
                        <a:ext cx="4254366" cy="456933"/>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16"/>
                              <w:vertAlign w:val="baseline"/>
                            </w:rPr>
                            <w:t xml:space="preserve">InCulture project (023-1-MK01-KA220-ADU-000159670) has been funded with support from the European Commission. The content reflects the views only of the author, and the Commission cannot be held responsible for any use, which may be made of the information contained therein.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139700</wp:posOffset>
              </wp:positionV>
              <wp:extent cx="4273416" cy="475983"/>
              <wp:effectExtent b="0" l="0" r="0" t="0"/>
              <wp:wrapNone/>
              <wp:docPr id="2140293616"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4273416" cy="475983"/>
                      </a:xfrm>
                      <a:prstGeom prst="rect"/>
                      <a:ln/>
                    </pic:spPr>
                  </pic:pic>
                </a:graphicData>
              </a:graphic>
            </wp:anchor>
          </w:drawing>
        </mc:Fallback>
      </mc:AlternateContent>
    </w:r>
  </w:p>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4617720</wp:posOffset>
          </wp:positionH>
          <wp:positionV relativeFrom="paragraph">
            <wp:posOffset>44488</wp:posOffset>
          </wp:positionV>
          <wp:extent cx="1500012" cy="405765"/>
          <wp:effectExtent b="0" l="0" r="0" t="0"/>
          <wp:wrapNone/>
          <wp:docPr descr="G:\INFO\Proyectos Europeos\2014 LIGHTHOUSE KA2_SP\Consulta Presupuesto KA2_files\erasmus.png" id="2140293620" name="image2.png"/>
          <a:graphic>
            <a:graphicData uri="http://schemas.openxmlformats.org/drawingml/2006/picture">
              <pic:pic>
                <pic:nvPicPr>
                  <pic:cNvPr descr="G:\INFO\Proyectos Europeos\2014 LIGHTHOUSE KA2_SP\Consulta Presupuesto KA2_files\erasmus.png" id="0" name="image2.png"/>
                  <pic:cNvPicPr preferRelativeResize="0"/>
                </pic:nvPicPr>
                <pic:blipFill>
                  <a:blip r:embed="rId2"/>
                  <a:srcRect b="0" l="0" r="0" t="0"/>
                  <a:stretch>
                    <a:fillRect/>
                  </a:stretch>
                </pic:blipFill>
                <pic:spPr>
                  <a:xfrm>
                    <a:off x="0" y="0"/>
                    <a:ext cx="1500012" cy="40576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A">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tabs>
        <w:tab w:val="center" w:leader="none" w:pos="4252"/>
        <w:tab w:val="right" w:leader="none" w:pos="8504"/>
      </w:tabs>
      <w:ind w:right="360"/>
      <w:rPr>
        <w:rFonts w:ascii="Calibri" w:cs="Calibri" w:eastAsia="Calibri" w:hAnsi="Calibri"/>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C">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tabs>
        <w:tab w:val="center" w:leader="none" w:pos="4252"/>
        <w:tab w:val="right" w:leader="none" w:pos="8504"/>
      </w:tabs>
      <w:ind w:right="360"/>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-571497</wp:posOffset>
          </wp:positionH>
          <wp:positionV relativeFrom="paragraph">
            <wp:posOffset>14604</wp:posOffset>
          </wp:positionV>
          <wp:extent cx="1854835" cy="400050"/>
          <wp:effectExtent b="0" l="0" r="0" t="0"/>
          <wp:wrapSquare wrapText="bothSides" distB="0" distT="0" distL="114300" distR="114300"/>
          <wp:docPr descr="A blue and black text&#10;&#10;Description automatically generated" id="2140293625" name="image21.png"/>
          <a:graphic>
            <a:graphicData uri="http://schemas.openxmlformats.org/drawingml/2006/picture">
              <pic:pic>
                <pic:nvPicPr>
                  <pic:cNvPr descr="A blue and black text&#10;&#10;Description automatically generated" id="0" name="image21.png"/>
                  <pic:cNvPicPr preferRelativeResize="0"/>
                </pic:nvPicPr>
                <pic:blipFill>
                  <a:blip r:embed="rId1"/>
                  <a:srcRect b="0" l="0" r="0" t="0"/>
                  <a:stretch>
                    <a:fillRect/>
                  </a:stretch>
                </pic:blipFill>
                <pic:spPr>
                  <a:xfrm>
                    <a:off x="0" y="0"/>
                    <a:ext cx="1854835" cy="4000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Letter"/>
      <w:lvlText w:val="%1)"/>
      <w:lvlJc w:val="left"/>
      <w:pPr>
        <w:ind w:left="720" w:hanging="360"/>
      </w:pPr>
      <w:rPr>
        <w:u w:val="singl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Pr>
    <w:rPr>
      <w:rFonts w:ascii="Arial" w:cs="Arial" w:eastAsia="Arial" w:hAnsi="Arial"/>
      <w:b w:val="1"/>
      <w:color w:val="ffffff"/>
      <w:sz w:val="28"/>
      <w:szCs w:val="28"/>
    </w:rPr>
  </w:style>
  <w:style w:type="paragraph" w:styleId="Heading2">
    <w:name w:val="heading 2"/>
    <w:basedOn w:val="Normal"/>
    <w:next w:val="Normal"/>
    <w:pPr>
      <w:keepNext w:val="1"/>
      <w:keepLines w:val="1"/>
    </w:pPr>
    <w:rPr>
      <w:rFonts w:ascii="Arial" w:cs="Arial" w:eastAsia="Arial" w:hAnsi="Arial"/>
      <w:b w:val="1"/>
      <w:color w:val="ffffff"/>
    </w:rPr>
  </w:style>
  <w:style w:type="paragraph" w:styleId="Heading3">
    <w:name w:val="heading 3"/>
    <w:basedOn w:val="Normal"/>
    <w:next w:val="Normal"/>
    <w:pPr>
      <w:keepNext w:val="1"/>
      <w:keepLines w:val="1"/>
    </w:pPr>
    <w:rPr>
      <w:rFonts w:ascii="Arial" w:cs="Arial" w:eastAsia="Arial" w:hAnsi="Arial"/>
      <w:b w:val="1"/>
      <w:color w:val="ffffff"/>
    </w:rPr>
  </w:style>
  <w:style w:type="paragraph" w:styleId="Heading4">
    <w:name w:val="heading 4"/>
    <w:basedOn w:val="Normal"/>
    <w:next w:val="Normal"/>
    <w:pPr>
      <w:keepNext w:val="1"/>
      <w:keepLines w:val="1"/>
      <w:spacing w:after="40" w:before="240" w:lineRule="auto"/>
    </w:pPr>
    <w:rPr>
      <w:rFonts w:ascii="Calibri" w:cs="Calibri" w:eastAsia="Calibri" w:hAnsi="Calibri"/>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C25B20"/>
    <w:pPr>
      <w:spacing w:after="100" w:afterAutospacing="1" w:before="100" w:beforeAutospacing="1"/>
    </w:pPr>
  </w:style>
  <w:style w:type="character" w:styleId="Balk3Char" w:customStyle="1">
    <w:name w:val="Başlık 3 Char"/>
    <w:basedOn w:val="VarsaylanParagrafYazTipi"/>
    <w:uiPriority w:val="9"/>
    <w:rsid w:val="00640E59"/>
    <w:rPr>
      <w:rFonts w:ascii="Arial" w:cs="Arial" w:hAnsi="Arial"/>
      <w:b w:val="1"/>
      <w:bCs w:val="1"/>
      <w:color w:val="ffffff" w:themeColor="background1"/>
      <w:lang w:val="en-GB"/>
    </w:rPr>
  </w:style>
  <w:style w:type="character" w:styleId="mw-headline" w:customStyle="1">
    <w:name w:val="mw-headline"/>
    <w:basedOn w:val="VarsaylanParagrafYazTipi"/>
    <w:rsid w:val="006A251D"/>
  </w:style>
  <w:style w:type="character" w:styleId="Kpr">
    <w:name w:val="Hyperlink"/>
    <w:basedOn w:val="VarsaylanParagrafYazTipi"/>
    <w:uiPriority w:val="99"/>
    <w:unhideWhenUsed w:val="1"/>
    <w:rsid w:val="006A251D"/>
    <w:rPr>
      <w:color w:val="0563c1" w:themeColor="hyperlink"/>
      <w:u w:val="single"/>
    </w:rPr>
  </w:style>
  <w:style w:type="character" w:styleId="zmlenmeyenBahsetme1" w:customStyle="1">
    <w:name w:val="Çözümlenmeyen Bahsetme1"/>
    <w:basedOn w:val="VarsaylanParagrafYazTipi"/>
    <w:uiPriority w:val="99"/>
    <w:semiHidden w:val="1"/>
    <w:unhideWhenUsed w:val="1"/>
    <w:rsid w:val="006A251D"/>
    <w:rPr>
      <w:color w:val="605e5c"/>
      <w:shd w:color="auto" w:fill="e1dfdd" w:val="clear"/>
    </w:rPr>
  </w:style>
  <w:style w:type="character" w:styleId="Balk1Char" w:customStyle="1">
    <w:name w:val="Başlık 1 Char"/>
    <w:basedOn w:val="VarsaylanParagrafYazTipi"/>
    <w:uiPriority w:val="9"/>
    <w:rsid w:val="00640E59"/>
    <w:rPr>
      <w:rFonts w:ascii="Arial" w:cs="Arial" w:hAnsi="Arial"/>
      <w:b w:val="1"/>
      <w:bCs w:val="1"/>
      <w:color w:val="ffffff" w:themeColor="background1"/>
      <w:sz w:val="28"/>
      <w:szCs w:val="28"/>
      <w:lang w:val="en-GB"/>
    </w:rPr>
  </w:style>
  <w:style w:type="character" w:styleId="zlenenKpr">
    <w:name w:val="FollowedHyperlink"/>
    <w:basedOn w:val="VarsaylanParagrafYazTipi"/>
    <w:uiPriority w:val="99"/>
    <w:semiHidden w:val="1"/>
    <w:unhideWhenUsed w:val="1"/>
    <w:rsid w:val="00F97305"/>
    <w:rPr>
      <w:color w:val="954f72" w:themeColor="followedHyperlink"/>
      <w:u w:val="single"/>
    </w:rPr>
  </w:style>
  <w:style w:type="paragraph" w:styleId="ListeParagraf">
    <w:name w:val="List Paragraph"/>
    <w:aliases w:val="Aufzählung"/>
    <w:basedOn w:val="Normal"/>
    <w:uiPriority w:val="34"/>
    <w:qFormat w:val="1"/>
    <w:rsid w:val="003B4532"/>
    <w:pPr>
      <w:ind w:left="720"/>
      <w:contextualSpacing w:val="1"/>
    </w:pPr>
    <w:rPr>
      <w:rFonts w:ascii="Calibri" w:cs="Calibri" w:eastAsia="Calibri" w:hAnsi="Calibri"/>
      <w:lang w:val="en-GB"/>
    </w:rPr>
  </w:style>
  <w:style w:type="character" w:styleId="Balk2Char" w:customStyle="1">
    <w:name w:val="Başlık 2 Char"/>
    <w:basedOn w:val="VarsaylanParagrafYazTipi"/>
    <w:uiPriority w:val="9"/>
    <w:rsid w:val="00640E59"/>
    <w:rPr>
      <w:rFonts w:ascii="Arial" w:cs="Arial" w:hAnsi="Arial"/>
      <w:b w:val="1"/>
      <w:bCs w:val="1"/>
      <w:color w:val="ffffff" w:themeColor="background1"/>
      <w:lang w:val="en-GB"/>
    </w:rPr>
  </w:style>
  <w:style w:type="paragraph" w:styleId="AralkYok">
    <w:name w:val="No Spacing"/>
    <w:link w:val="AralkYokChar"/>
    <w:uiPriority w:val="1"/>
    <w:qFormat w:val="1"/>
    <w:rsid w:val="004C0F1D"/>
    <w:rPr>
      <w:sz w:val="22"/>
      <w:szCs w:val="22"/>
      <w:lang w:val="en-GB"/>
    </w:rPr>
  </w:style>
  <w:style w:type="table" w:styleId="TabloKlavuzu">
    <w:name w:val="Table Grid"/>
    <w:basedOn w:val="NormalTablo"/>
    <w:uiPriority w:val="39"/>
    <w:rsid w:val="004C0F1D"/>
    <w:rPr>
      <w:sz w:val="22"/>
      <w:szCs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vdeMetni">
    <w:name w:val="Body Text"/>
    <w:basedOn w:val="Normal"/>
    <w:link w:val="GvdeMetniChar"/>
    <w:uiPriority w:val="1"/>
    <w:qFormat w:val="1"/>
    <w:rsid w:val="00B20F99"/>
    <w:pPr>
      <w:widowControl w:val="0"/>
      <w:autoSpaceDE w:val="0"/>
      <w:autoSpaceDN w:val="0"/>
      <w:adjustRightInd w:val="0"/>
      <w:jc w:val="both"/>
    </w:pPr>
    <w:rPr>
      <w:rFonts w:ascii="Arial" w:cs="Arial" w:eastAsia="Arial" w:hAnsi="Arial"/>
      <w:color w:val="595959" w:themeColor="text1" w:themeTint="0000A6"/>
      <w:sz w:val="20"/>
      <w:szCs w:val="20"/>
      <w:lang w:eastAsia="es-ES" w:val="en-GB"/>
    </w:rPr>
  </w:style>
  <w:style w:type="character" w:styleId="GvdeMetniChar" w:customStyle="1">
    <w:name w:val="Gövde Metni Char"/>
    <w:basedOn w:val="VarsaylanParagrafYazTipi"/>
    <w:link w:val="GvdeMetni"/>
    <w:uiPriority w:val="1"/>
    <w:rsid w:val="00B20F99"/>
    <w:rPr>
      <w:rFonts w:ascii="Arial" w:cs="Arial" w:eastAsia="Arial" w:hAnsi="Arial"/>
      <w:color w:val="595959" w:themeColor="text1" w:themeTint="0000A6"/>
      <w:sz w:val="20"/>
      <w:szCs w:val="20"/>
      <w:lang w:eastAsia="es-ES" w:val="en-GB"/>
    </w:rPr>
  </w:style>
  <w:style w:type="character" w:styleId="hps" w:customStyle="1">
    <w:name w:val="hps"/>
    <w:basedOn w:val="VarsaylanParagrafYazTipi"/>
    <w:rsid w:val="004C0F1D"/>
  </w:style>
  <w:style w:type="paragraph" w:styleId="Dzeltme">
    <w:name w:val="Revision"/>
    <w:hidden w:val="1"/>
    <w:uiPriority w:val="99"/>
    <w:semiHidden w:val="1"/>
    <w:rsid w:val="004C0F1D"/>
    <w:rPr>
      <w:sz w:val="22"/>
      <w:szCs w:val="22"/>
      <w:lang w:val="en-GB"/>
    </w:rPr>
  </w:style>
  <w:style w:type="paragraph" w:styleId="BalonMetni">
    <w:name w:val="Balloon Text"/>
    <w:basedOn w:val="Normal"/>
    <w:link w:val="BalonMetniChar"/>
    <w:semiHidden w:val="1"/>
    <w:unhideWhenUsed w:val="1"/>
    <w:rsid w:val="004C0F1D"/>
    <w:rPr>
      <w:rFonts w:ascii="Tahoma" w:cs="Tahoma" w:hAnsi="Tahoma"/>
      <w:sz w:val="16"/>
      <w:szCs w:val="16"/>
    </w:rPr>
  </w:style>
  <w:style w:type="character" w:styleId="BalonMetniChar" w:customStyle="1">
    <w:name w:val="Balon Metni Char"/>
    <w:basedOn w:val="VarsaylanParagrafYazTipi"/>
    <w:link w:val="BalonMetni"/>
    <w:semiHidden w:val="1"/>
    <w:rsid w:val="004C0F1D"/>
    <w:rPr>
      <w:rFonts w:ascii="Tahoma" w:cs="Tahoma" w:hAnsi="Tahoma"/>
      <w:sz w:val="16"/>
      <w:szCs w:val="16"/>
      <w:lang w:val="en-GB"/>
    </w:rPr>
  </w:style>
  <w:style w:type="paragraph" w:styleId="stBilgi">
    <w:name w:val="header"/>
    <w:basedOn w:val="Normal"/>
    <w:link w:val="stBilgiChar"/>
    <w:uiPriority w:val="99"/>
    <w:unhideWhenUsed w:val="1"/>
    <w:rsid w:val="004C0F1D"/>
    <w:pPr>
      <w:tabs>
        <w:tab w:val="center" w:pos="4252"/>
        <w:tab w:val="right" w:pos="8504"/>
      </w:tabs>
    </w:pPr>
    <w:rPr>
      <w:rFonts w:ascii="Calibri" w:eastAsia="Calibri" w:hAnsi="Calibri"/>
      <w:sz w:val="22"/>
      <w:szCs w:val="22"/>
      <w:lang w:val="en-GB"/>
    </w:rPr>
  </w:style>
  <w:style w:type="character" w:styleId="stBilgiChar" w:customStyle="1">
    <w:name w:val="Üst Bilgi Char"/>
    <w:basedOn w:val="VarsaylanParagrafYazTipi"/>
    <w:link w:val="stBilgi"/>
    <w:uiPriority w:val="99"/>
    <w:rsid w:val="004C0F1D"/>
    <w:rPr>
      <w:rFonts w:cs="Times New Roman"/>
      <w:sz w:val="22"/>
      <w:szCs w:val="22"/>
      <w:lang w:val="en-GB"/>
    </w:rPr>
  </w:style>
  <w:style w:type="paragraph" w:styleId="AltBilgi">
    <w:name w:val="footer"/>
    <w:basedOn w:val="Normal"/>
    <w:link w:val="AltBilgiChar"/>
    <w:uiPriority w:val="99"/>
    <w:unhideWhenUsed w:val="1"/>
    <w:rsid w:val="004C0F1D"/>
    <w:pPr>
      <w:tabs>
        <w:tab w:val="center" w:pos="4252"/>
        <w:tab w:val="right" w:pos="8504"/>
      </w:tabs>
    </w:pPr>
    <w:rPr>
      <w:rFonts w:ascii="Calibri" w:eastAsia="Calibri" w:hAnsi="Calibri"/>
      <w:sz w:val="22"/>
      <w:szCs w:val="22"/>
      <w:lang w:val="en-GB"/>
    </w:rPr>
  </w:style>
  <w:style w:type="character" w:styleId="AltBilgiChar" w:customStyle="1">
    <w:name w:val="Alt Bilgi Char"/>
    <w:basedOn w:val="VarsaylanParagrafYazTipi"/>
    <w:link w:val="AltBilgi"/>
    <w:uiPriority w:val="99"/>
    <w:rsid w:val="004C0F1D"/>
    <w:rPr>
      <w:rFonts w:cs="Times New Roman"/>
      <w:sz w:val="22"/>
      <w:szCs w:val="22"/>
      <w:lang w:val="en-GB"/>
    </w:rPr>
  </w:style>
  <w:style w:type="character" w:styleId="gt-card-ttl-txt" w:customStyle="1">
    <w:name w:val="gt-card-ttl-txt"/>
    <w:basedOn w:val="VarsaylanParagrafYazTipi"/>
    <w:rsid w:val="004C0F1D"/>
  </w:style>
  <w:style w:type="character" w:styleId="shorttext" w:customStyle="1">
    <w:name w:val="short_text"/>
    <w:basedOn w:val="VarsaylanParagrafYazTipi"/>
    <w:rsid w:val="004C0F1D"/>
  </w:style>
  <w:style w:type="character" w:styleId="Gl">
    <w:name w:val="Strong"/>
    <w:uiPriority w:val="22"/>
    <w:qFormat w:val="1"/>
    <w:rsid w:val="004C0F1D"/>
    <w:rPr>
      <w:b w:val="1"/>
      <w:bCs w:val="1"/>
    </w:rPr>
  </w:style>
  <w:style w:type="character" w:styleId="AralkYokChar" w:customStyle="1">
    <w:name w:val="Aralık Yok Char"/>
    <w:link w:val="AralkYok"/>
    <w:uiPriority w:val="1"/>
    <w:locked w:val="1"/>
    <w:rsid w:val="004C0F1D"/>
    <w:rPr>
      <w:sz w:val="22"/>
      <w:szCs w:val="22"/>
      <w:lang w:val="en-GB"/>
    </w:rPr>
  </w:style>
  <w:style w:type="character" w:styleId="apple-converted-space" w:customStyle="1">
    <w:name w:val="apple-converted-space"/>
    <w:basedOn w:val="VarsaylanParagrafYazTipi"/>
    <w:rsid w:val="00314EFA"/>
  </w:style>
  <w:style w:type="paragraph" w:styleId="T1">
    <w:name w:val="toc 1"/>
    <w:basedOn w:val="Normal"/>
    <w:next w:val="Normal"/>
    <w:autoRedefine w:val="1"/>
    <w:uiPriority w:val="39"/>
    <w:unhideWhenUsed w:val="1"/>
    <w:rsid w:val="009B029F"/>
    <w:pPr>
      <w:spacing w:before="120"/>
    </w:pPr>
    <w:rPr>
      <w:rFonts w:asciiTheme="minorHAnsi" w:cstheme="minorHAnsi" w:hAnsiTheme="minorHAnsi"/>
      <w:b w:val="1"/>
      <w:bCs w:val="1"/>
      <w:i w:val="1"/>
      <w:iCs w:val="1"/>
    </w:rPr>
  </w:style>
  <w:style w:type="paragraph" w:styleId="T2">
    <w:name w:val="toc 2"/>
    <w:basedOn w:val="Normal"/>
    <w:next w:val="Normal"/>
    <w:autoRedefine w:val="1"/>
    <w:uiPriority w:val="39"/>
    <w:unhideWhenUsed w:val="1"/>
    <w:rsid w:val="00C75F32"/>
    <w:pPr>
      <w:spacing w:before="120"/>
      <w:ind w:left="240"/>
    </w:pPr>
    <w:rPr>
      <w:rFonts w:asciiTheme="minorHAnsi" w:cstheme="minorHAnsi" w:hAnsiTheme="minorHAnsi"/>
      <w:b w:val="1"/>
      <w:bCs w:val="1"/>
      <w:sz w:val="22"/>
      <w:szCs w:val="22"/>
    </w:rPr>
  </w:style>
  <w:style w:type="paragraph" w:styleId="TBal">
    <w:name w:val="TOC Heading"/>
    <w:next w:val="Normal"/>
    <w:uiPriority w:val="39"/>
    <w:unhideWhenUsed w:val="1"/>
    <w:qFormat w:val="1"/>
    <w:rsid w:val="00640E59"/>
    <w:pPr>
      <w:spacing w:before="480" w:line="276" w:lineRule="auto"/>
    </w:pPr>
    <w:rPr>
      <w:rFonts w:asciiTheme="majorHAnsi" w:cstheme="majorBidi" w:eastAsiaTheme="majorEastAsia" w:hAnsiTheme="majorHAnsi"/>
      <w:color w:val="2f5496" w:themeColor="accent1" w:themeShade="0000BF"/>
      <w:lang w:eastAsia="en-US" w:val="en-US"/>
    </w:rPr>
  </w:style>
  <w:style w:type="paragraph" w:styleId="T3">
    <w:name w:val="toc 3"/>
    <w:basedOn w:val="Normal"/>
    <w:next w:val="Normal"/>
    <w:autoRedefine w:val="1"/>
    <w:uiPriority w:val="39"/>
    <w:unhideWhenUsed w:val="1"/>
    <w:rsid w:val="00C75F32"/>
    <w:pPr>
      <w:ind w:left="480"/>
    </w:pPr>
    <w:rPr>
      <w:rFonts w:asciiTheme="minorHAnsi" w:cstheme="minorHAnsi" w:hAnsiTheme="minorHAnsi"/>
      <w:sz w:val="20"/>
      <w:szCs w:val="20"/>
    </w:rPr>
  </w:style>
  <w:style w:type="paragraph" w:styleId="T4">
    <w:name w:val="toc 4"/>
    <w:basedOn w:val="Normal"/>
    <w:next w:val="Normal"/>
    <w:autoRedefine w:val="1"/>
    <w:uiPriority w:val="39"/>
    <w:unhideWhenUsed w:val="1"/>
    <w:rsid w:val="00640E59"/>
    <w:pPr>
      <w:ind w:left="720"/>
    </w:pPr>
    <w:rPr>
      <w:rFonts w:asciiTheme="minorHAnsi" w:cstheme="minorHAnsi" w:hAnsiTheme="minorHAnsi"/>
      <w:sz w:val="20"/>
      <w:szCs w:val="20"/>
    </w:rPr>
  </w:style>
  <w:style w:type="paragraph" w:styleId="T5">
    <w:name w:val="toc 5"/>
    <w:basedOn w:val="Normal"/>
    <w:next w:val="Normal"/>
    <w:autoRedefine w:val="1"/>
    <w:uiPriority w:val="39"/>
    <w:unhideWhenUsed w:val="1"/>
    <w:rsid w:val="00640E59"/>
    <w:pPr>
      <w:ind w:left="960"/>
    </w:pPr>
    <w:rPr>
      <w:rFonts w:asciiTheme="minorHAnsi" w:cstheme="minorHAnsi" w:hAnsiTheme="minorHAnsi"/>
      <w:sz w:val="20"/>
      <w:szCs w:val="20"/>
    </w:rPr>
  </w:style>
  <w:style w:type="paragraph" w:styleId="T6">
    <w:name w:val="toc 6"/>
    <w:basedOn w:val="Normal"/>
    <w:next w:val="Normal"/>
    <w:autoRedefine w:val="1"/>
    <w:uiPriority w:val="39"/>
    <w:unhideWhenUsed w:val="1"/>
    <w:rsid w:val="00640E59"/>
    <w:pPr>
      <w:ind w:left="1200"/>
    </w:pPr>
    <w:rPr>
      <w:rFonts w:asciiTheme="minorHAnsi" w:cstheme="minorHAnsi" w:hAnsiTheme="minorHAnsi"/>
      <w:sz w:val="20"/>
      <w:szCs w:val="20"/>
    </w:rPr>
  </w:style>
  <w:style w:type="paragraph" w:styleId="T7">
    <w:name w:val="toc 7"/>
    <w:basedOn w:val="Normal"/>
    <w:next w:val="Normal"/>
    <w:autoRedefine w:val="1"/>
    <w:uiPriority w:val="39"/>
    <w:unhideWhenUsed w:val="1"/>
    <w:rsid w:val="00640E59"/>
    <w:pPr>
      <w:ind w:left="1440"/>
    </w:pPr>
    <w:rPr>
      <w:rFonts w:asciiTheme="minorHAnsi" w:cstheme="minorHAnsi" w:hAnsiTheme="minorHAnsi"/>
      <w:sz w:val="20"/>
      <w:szCs w:val="20"/>
    </w:rPr>
  </w:style>
  <w:style w:type="paragraph" w:styleId="T8">
    <w:name w:val="toc 8"/>
    <w:basedOn w:val="Normal"/>
    <w:next w:val="Normal"/>
    <w:autoRedefine w:val="1"/>
    <w:uiPriority w:val="39"/>
    <w:unhideWhenUsed w:val="1"/>
    <w:rsid w:val="00640E59"/>
    <w:pPr>
      <w:ind w:left="1680"/>
    </w:pPr>
    <w:rPr>
      <w:rFonts w:asciiTheme="minorHAnsi" w:cstheme="minorHAnsi" w:hAnsiTheme="minorHAnsi"/>
      <w:sz w:val="20"/>
      <w:szCs w:val="20"/>
    </w:rPr>
  </w:style>
  <w:style w:type="paragraph" w:styleId="T9">
    <w:name w:val="toc 9"/>
    <w:basedOn w:val="Normal"/>
    <w:next w:val="Normal"/>
    <w:autoRedefine w:val="1"/>
    <w:uiPriority w:val="39"/>
    <w:unhideWhenUsed w:val="1"/>
    <w:rsid w:val="00640E59"/>
    <w:pPr>
      <w:ind w:left="1920"/>
    </w:pPr>
    <w:rPr>
      <w:rFonts w:asciiTheme="minorHAnsi" w:cstheme="minorHAnsi" w:hAnsiTheme="minorHAnsi"/>
      <w:sz w:val="20"/>
      <w:szCs w:val="20"/>
    </w:rPr>
  </w:style>
  <w:style w:type="paragraph" w:styleId="Pregunta" w:customStyle="1">
    <w:name w:val="Pregunta"/>
    <w:basedOn w:val="Normal"/>
    <w:qFormat w:val="1"/>
    <w:rsid w:val="00BD7B12"/>
    <w:pPr>
      <w:pBdr>
        <w:top w:space="0" w:sz="0" w:val="nil"/>
        <w:left w:space="0" w:sz="0" w:val="nil"/>
        <w:bottom w:space="0" w:sz="0" w:val="nil"/>
        <w:right w:space="0" w:sz="0" w:val="nil"/>
        <w:between w:space="0" w:sz="0" w:val="nil"/>
      </w:pBdr>
      <w:spacing w:after="240" w:before="240"/>
      <w:jc w:val="both"/>
    </w:pPr>
    <w:rPr>
      <w:rFonts w:ascii="Arial" w:cs="Arial" w:eastAsia="Calibri" w:hAnsi="Arial"/>
      <w:b w:val="1"/>
      <w:color w:val="4472c4" w:themeColor="accent1"/>
      <w:sz w:val="22"/>
      <w:szCs w:val="22"/>
      <w:lang w:val="en-GB"/>
    </w:rPr>
  </w:style>
  <w:style w:type="table" w:styleId="a" w:customStyle="1">
    <w:basedOn w:val="TableNormal0"/>
    <w:tblPr>
      <w:tblStyleRowBandSize w:val="1"/>
      <w:tblStyleColBandSize w:val="1"/>
      <w:tblCellMar>
        <w:top w:w="15.0" w:type="dxa"/>
        <w:left w:w="15.0" w:type="dxa"/>
        <w:bottom w:w="15.0" w:type="dxa"/>
        <w:right w:w="15.0" w:type="dxa"/>
      </w:tblCellMar>
    </w:tblPr>
  </w:style>
  <w:style w:type="table" w:styleId="a0" w:customStyle="1">
    <w:basedOn w:val="TableNormal0"/>
    <w:rPr>
      <w:sz w:val="22"/>
      <w:szCs w:val="22"/>
    </w:rPr>
    <w:tblPr>
      <w:tblStyleRowBandSize w:val="1"/>
      <w:tblStyleColBandSize w:val="1"/>
      <w:tblCellMar>
        <w:left w:w="108.0" w:type="dxa"/>
        <w:right w:w="108.0" w:type="dxa"/>
      </w:tblCellMar>
    </w:tblPr>
  </w:style>
  <w:style w:type="table" w:styleId="a1" w:customStyle="1">
    <w:basedOn w:val="TableNormal0"/>
    <w:rPr>
      <w:sz w:val="22"/>
      <w:szCs w:val="22"/>
    </w:rPr>
    <w:tblPr>
      <w:tblStyleRowBandSize w:val="1"/>
      <w:tblStyleColBandSize w:val="1"/>
      <w:tblCellMar>
        <w:left w:w="108.0" w:type="dxa"/>
        <w:right w:w="108.0" w:type="dxa"/>
      </w:tblCellMar>
    </w:tblPr>
  </w:style>
  <w:style w:type="table" w:styleId="a2" w:customStyle="1">
    <w:basedOn w:val="TableNormal0"/>
    <w:tblPr>
      <w:tblStyleRowBandSize w:val="1"/>
      <w:tblStyleColBandSize w:val="1"/>
      <w:tblCellMar>
        <w:top w:w="15.0" w:type="dxa"/>
        <w:left w:w="15.0" w:type="dxa"/>
        <w:bottom w:w="15.0" w:type="dxa"/>
        <w:right w:w="15.0" w:type="dxa"/>
      </w:tblCellMar>
    </w:tblPr>
  </w:style>
  <w:style w:type="table" w:styleId="a3" w:customStyle="1">
    <w:basedOn w:val="TableNormal0"/>
    <w:tblPr>
      <w:tblStyleRowBandSize w:val="1"/>
      <w:tblStyleColBandSize w:val="1"/>
      <w:tblCellMar>
        <w:top w:w="15.0" w:type="dxa"/>
        <w:left w:w="15.0" w:type="dxa"/>
        <w:bottom w:w="15.0" w:type="dxa"/>
        <w:right w:w="15.0" w:type="dxa"/>
      </w:tblCellMar>
    </w:tblPr>
  </w:style>
  <w:style w:type="table" w:styleId="a4" w:customStyle="1">
    <w:basedOn w:val="TableNormal0"/>
    <w:tblPr>
      <w:tblStyleRowBandSize w:val="1"/>
      <w:tblStyleColBandSize w:val="1"/>
      <w:tblCellMar>
        <w:top w:w="15.0" w:type="dxa"/>
        <w:left w:w="15.0" w:type="dxa"/>
        <w:bottom w:w="15.0" w:type="dxa"/>
        <w:right w:w="15.0" w:type="dxa"/>
      </w:tblCellMar>
    </w:tblPr>
  </w:style>
  <w:style w:type="table" w:styleId="a5" w:customStyle="1">
    <w:basedOn w:val="TableNormal0"/>
    <w:tblPr>
      <w:tblStyleRowBandSize w:val="1"/>
      <w:tblStyleColBandSize w:val="1"/>
      <w:tblCellMar>
        <w:top w:w="15.0" w:type="dxa"/>
        <w:left w:w="15.0" w:type="dxa"/>
        <w:bottom w:w="15.0" w:type="dxa"/>
        <w:right w:w="15.0" w:type="dxa"/>
      </w:tblCellMar>
    </w:tblPr>
  </w:style>
  <w:style w:type="character" w:styleId="SayfaNumaras">
    <w:name w:val="page number"/>
    <w:basedOn w:val="VarsaylanParagrafYazTipi"/>
    <w:uiPriority w:val="99"/>
    <w:semiHidden w:val="1"/>
    <w:unhideWhenUsed w:val="1"/>
    <w:rsid w:val="00426745"/>
  </w:style>
  <w:style w:type="numbering" w:styleId="GeerliListe1" w:customStyle="1">
    <w:name w:val="Geçerli Liste1"/>
    <w:uiPriority w:val="99"/>
    <w:rsid w:val="00292E9A"/>
  </w:style>
  <w:style w:type="character" w:styleId="zmlenmeyenBahsetme">
    <w:name w:val="Unresolved Mention"/>
    <w:basedOn w:val="VarsaylanParagrafYazTipi"/>
    <w:uiPriority w:val="99"/>
    <w:semiHidden w:val="1"/>
    <w:unhideWhenUsed w:val="1"/>
    <w:rsid w:val="00EB7586"/>
    <w:rPr>
      <w:color w:val="605e5c"/>
      <w:shd w:color="auto" w:fill="e1dfdd" w:val="clear"/>
    </w:r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top w:w="15.0" w:type="dxa"/>
        <w:left w:w="15.0" w:type="dxa"/>
        <w:bottom w:w="15.0" w:type="dxa"/>
        <w:right w:w="15.0" w:type="dxa"/>
      </w:tblCellMar>
    </w:tblPr>
  </w:style>
  <w:style w:type="table" w:styleId="af0" w:customStyle="1">
    <w:basedOn w:val="TableNormal0"/>
    <w:tblPr>
      <w:tblStyleRowBandSize w:val="1"/>
      <w:tblStyleColBandSize w:val="1"/>
      <w:tblCellMar>
        <w:top w:w="15.0" w:type="dxa"/>
        <w:left w:w="15.0" w:type="dxa"/>
        <w:bottom w:w="15.0" w:type="dxa"/>
        <w:right w:w="15.0" w:type="dxa"/>
      </w:tblCellMar>
    </w:tblPr>
  </w:style>
  <w:style w:type="table" w:styleId="af1" w:customStyle="1">
    <w:basedOn w:val="TableNormal0"/>
    <w:tblPr>
      <w:tblStyleRowBandSize w:val="1"/>
      <w:tblStyleColBandSize w:val="1"/>
      <w:tblCellMar>
        <w:top w:w="15.0" w:type="dxa"/>
        <w:left w:w="15.0" w:type="dxa"/>
        <w:bottom w:w="15.0" w:type="dxa"/>
        <w:right w:w="15.0" w:type="dxa"/>
      </w:tblCellMar>
    </w:tblPr>
  </w:style>
  <w:style w:type="table" w:styleId="af2" w:customStyle="1">
    <w:basedOn w:val="TableNormal0"/>
    <w:tblPr>
      <w:tblStyleRowBandSize w:val="1"/>
      <w:tblStyleColBandSize w:val="1"/>
      <w:tblCellMar>
        <w:top w:w="15.0" w:type="dxa"/>
        <w:left w:w="15.0" w:type="dxa"/>
        <w:bottom w:w="15.0" w:type="dxa"/>
        <w:right w:w="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top w:w="15.0" w:type="dxa"/>
        <w:left w:w="15.0" w:type="dxa"/>
        <w:bottom w:w="15.0" w:type="dxa"/>
        <w:right w:w="15.0" w:type="dxa"/>
      </w:tblCellMar>
    </w:tblPr>
  </w:style>
  <w:style w:type="table" w:styleId="af5" w:customStyle="1">
    <w:basedOn w:val="TableNormal0"/>
    <w:tblPr>
      <w:tblStyleRowBandSize w:val="1"/>
      <w:tblStyleColBandSize w:val="1"/>
      <w:tblCellMar>
        <w:top w:w="15.0" w:type="dxa"/>
        <w:left w:w="15.0" w:type="dxa"/>
        <w:bottom w:w="15.0" w:type="dxa"/>
        <w:right w:w="15.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15.0" w:type="dxa"/>
        <w:right w:w="115.0" w:type="dxa"/>
      </w:tblCellMar>
    </w:tblPr>
  </w:style>
  <w:style w:type="table" w:styleId="afa" w:customStyle="1">
    <w:basedOn w:val="TableNormal0"/>
    <w:tblPr>
      <w:tblStyleRowBandSize w:val="1"/>
      <w:tblStyleColBandSize w:val="1"/>
      <w:tblCellMar>
        <w:left w:w="115.0" w:type="dxa"/>
        <w:right w:w="115.0" w:type="dxa"/>
      </w:tblCellMar>
    </w:tblPr>
  </w:style>
  <w:style w:type="table" w:styleId="afb" w:customStyle="1">
    <w:basedOn w:val="TableNormal0"/>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0.png"/><Relationship Id="rId22" Type="http://schemas.openxmlformats.org/officeDocument/2006/relationships/hyperlink" Target="https://epale.ec.europa.eu" TargetMode="External"/><Relationship Id="rId21" Type="http://schemas.openxmlformats.org/officeDocument/2006/relationships/hyperlink" Target="https://ec.europa.eu" TargetMode="External"/><Relationship Id="rId24" Type="http://schemas.openxmlformats.org/officeDocument/2006/relationships/hyperlink" Target="https://www.cast.org/our-work/about-udl" TargetMode="External"/><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s://www.cast.org" TargetMode="External"/><Relationship Id="rId25" Type="http://schemas.openxmlformats.org/officeDocument/2006/relationships/hyperlink" Target="https://www.edutopia.org/culturally-responsive-teaching" TargetMode="External"/><Relationship Id="rId28" Type="http://schemas.openxmlformats.org/officeDocument/2006/relationships/hyperlink" Target="https://ec.europa.eu/education" TargetMode="External"/><Relationship Id="rId27" Type="http://schemas.openxmlformats.org/officeDocument/2006/relationships/hyperlink" Target="https://unesdoc.unesco.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ec.europa.eu/education/policy/strategic-framework/et-monitor_en" TargetMode="External"/><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footer" Target="footer2.xml"/><Relationship Id="rId30" Type="http://schemas.openxmlformats.org/officeDocument/2006/relationships/hyperlink" Target="https://www.oecd.org" TargetMode="External"/><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26.png"/><Relationship Id="rId12" Type="http://schemas.openxmlformats.org/officeDocument/2006/relationships/image" Target="media/image11.png"/><Relationship Id="rId15" Type="http://schemas.openxmlformats.org/officeDocument/2006/relationships/image" Target="media/image1.jpg"/><Relationship Id="rId14" Type="http://schemas.openxmlformats.org/officeDocument/2006/relationships/image" Target="media/image4.jpg"/><Relationship Id="rId17" Type="http://schemas.openxmlformats.org/officeDocument/2006/relationships/image" Target="media/image18.jpg"/><Relationship Id="rId16" Type="http://schemas.openxmlformats.org/officeDocument/2006/relationships/image" Target="media/image12.jpg"/><Relationship Id="rId19" Type="http://schemas.openxmlformats.org/officeDocument/2006/relationships/image" Target="media/image27.jp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E6J057EyXb31+NfpLWRAMlAHNw==">CgMxLjAyCGguZ2pkZ3hzMg5oLjUwOHB2dDFoNnMxNTIOaC43ejhxancyZjltbjYyDmguYThvYjl5OWd5OWp0Mg5oLnJtOXl1M3dsZm80NTIOaC5nbXEzZXlnOXFkNG4yDmgubWd0MXhpeDltZngwMg5oLnhyZTNweWN6aGs2djIOaC5jcHdpeTRkeGVtNHIyDmgucXY4Y3E2dHl6ZzIxMgloLjMwajB6bGwyDmguZjMwZXBzZm5zY2ZsMg5oLnE0MWJkZHVtZ2NwYTIOaC5yZGRjcGtpbWkxbHAyDmguNTg0ejY2NDlqZXFlMg5oLmthMjNwMTc4aHhmZDIOaC5yY3QwNGwzZ2RtNGQyDmgubmFxdTl6YnJlMzZyMg5oLjYzemVndDMzc3R1ZDgAciExQkhhUDFtN01MN053eVIwbFBGdldRWjdHSnYyLUFEN2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2025-07-28T08:08:00Z</dcterms:created>
  <dc:creator>Maria Fernandez</dc:creator>
</cp:coreProperties>
</file>